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8D06" w14:textId="6CA913D9" w:rsidR="00757105" w:rsidRPr="00BF691B" w:rsidRDefault="00757105" w:rsidP="00BF691B">
      <w:pPr>
        <w:pStyle w:val="Nagwek1"/>
      </w:pPr>
      <w:bookmarkStart w:id="0" w:name="_GoBack"/>
      <w:bookmarkEnd w:id="0"/>
      <w:r w:rsidRPr="00BF691B">
        <w:t>ANEKS NR 1</w:t>
      </w:r>
    </w:p>
    <w:p w14:paraId="2D6B68BD" w14:textId="64B16B5F" w:rsidR="00757105" w:rsidRPr="00BF691B" w:rsidRDefault="00757105" w:rsidP="00BF691B">
      <w:pPr>
        <w:pStyle w:val="Nagwek1"/>
      </w:pPr>
      <w:r w:rsidRPr="00BF691B">
        <w:t xml:space="preserve">DO KONTRAKTU PROGRAMOWEGO DLA WOJEWÓDZTWA </w:t>
      </w:r>
      <w:r w:rsidR="000A6400" w:rsidRPr="00BF691B">
        <w:t>MAŁOPOLSKIEGO</w:t>
      </w:r>
    </w:p>
    <w:p w14:paraId="32968F40" w14:textId="55025840" w:rsidR="00757105" w:rsidRPr="00187A8A" w:rsidRDefault="00757105" w:rsidP="00F17790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4D16C12F" w14:textId="071CBC90" w:rsidR="00ED4296" w:rsidRPr="00187A8A" w:rsidRDefault="00ED4296" w:rsidP="00B03F59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zawarty w dniu </w:t>
      </w:r>
      <w:r w:rsidR="006744B3">
        <w:rPr>
          <w:rFonts w:ascii="Century Gothic" w:hAnsi="Century Gothic"/>
          <w:sz w:val="20"/>
          <w:szCs w:val="20"/>
        </w:rPr>
        <w:t>13 czerwca</w:t>
      </w:r>
      <w:r w:rsidRPr="00187A8A">
        <w:rPr>
          <w:rFonts w:ascii="Century Gothic" w:hAnsi="Century Gothic"/>
          <w:sz w:val="20"/>
          <w:szCs w:val="20"/>
        </w:rPr>
        <w:t xml:space="preserve"> 2023 r. w </w:t>
      </w:r>
      <w:r w:rsidR="006744B3">
        <w:rPr>
          <w:rFonts w:ascii="Century Gothic" w:hAnsi="Century Gothic"/>
          <w:sz w:val="20"/>
          <w:szCs w:val="20"/>
        </w:rPr>
        <w:t>Krakowie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7CFDF59F" w14:textId="77777777" w:rsidR="00ED4296" w:rsidRPr="00187A8A" w:rsidRDefault="00ED4296" w:rsidP="00B03F59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między</w:t>
      </w:r>
    </w:p>
    <w:p w14:paraId="6564F549" w14:textId="4CAA3E72" w:rsidR="000A6400" w:rsidRPr="00790A2F" w:rsidRDefault="00057A62" w:rsidP="000A6400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Grzegorzem Pudą, </w:t>
      </w:r>
      <w:r w:rsidR="000A6400" w:rsidRPr="00790A2F">
        <w:rPr>
          <w:rFonts w:ascii="Century Gothic" w:hAnsi="Century Gothic"/>
          <w:sz w:val="20"/>
          <w:szCs w:val="20"/>
        </w:rPr>
        <w:t>Ministrem Funduszy i Polityki Regionalnej, zwanym dalej „Ministrem”</w:t>
      </w:r>
      <w:r w:rsidR="000A6400">
        <w:rPr>
          <w:rFonts w:ascii="Century Gothic" w:hAnsi="Century Gothic"/>
          <w:sz w:val="20"/>
          <w:szCs w:val="20"/>
        </w:rPr>
        <w:t>,</w:t>
      </w:r>
    </w:p>
    <w:p w14:paraId="5B27F9AE" w14:textId="77777777" w:rsidR="00ED4296" w:rsidRPr="00187A8A" w:rsidRDefault="00ED4296" w:rsidP="00B03F59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27A273A9" w14:textId="22A35749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Zarząd</w:t>
      </w:r>
      <w:r w:rsidR="00B03F59">
        <w:rPr>
          <w:rFonts w:ascii="Century Gothic" w:hAnsi="Century Gothic"/>
          <w:sz w:val="20"/>
          <w:szCs w:val="20"/>
        </w:rPr>
        <w:t>em</w:t>
      </w:r>
      <w:r w:rsidRPr="00187A8A">
        <w:rPr>
          <w:rFonts w:ascii="Century Gothic" w:hAnsi="Century Gothic"/>
          <w:sz w:val="20"/>
          <w:szCs w:val="20"/>
        </w:rPr>
        <w:t xml:space="preserve"> Województwa </w:t>
      </w:r>
      <w:r w:rsidR="000A6400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zwany</w:t>
      </w:r>
      <w:r w:rsidR="00B03F59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dalej „Stroną samorządową” lub „Instytucją Zarządzającą”, reprezentowany</w:t>
      </w:r>
      <w:r w:rsidR="00B03F59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przez:</w:t>
      </w:r>
    </w:p>
    <w:p w14:paraId="1E3BE001" w14:textId="340423FE" w:rsidR="00ED4296" w:rsidRPr="00187A8A" w:rsidRDefault="006744B3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Witolda Kozłowskiego</w:t>
      </w:r>
      <w:r w:rsidR="00ED4296" w:rsidRPr="00187A8A">
        <w:rPr>
          <w:rFonts w:ascii="Century Gothic" w:hAnsi="Century Gothic"/>
          <w:sz w:val="20"/>
          <w:szCs w:val="20"/>
        </w:rPr>
        <w:t>, Marszałka</w:t>
      </w:r>
      <w:r w:rsidR="00ED4296" w:rsidRPr="006744B3">
        <w:rPr>
          <w:rFonts w:ascii="Century Gothic" w:hAnsi="Century Gothic"/>
          <w:strike/>
          <w:sz w:val="20"/>
          <w:szCs w:val="20"/>
        </w:rPr>
        <w:t>/Wicemarszałka/Członka Zarządu</w:t>
      </w:r>
      <w:r w:rsidR="00ED4296" w:rsidRPr="006744B3">
        <w:rPr>
          <w:rFonts w:ascii="Century Gothic" w:hAnsi="Century Gothic"/>
          <w:sz w:val="20"/>
          <w:szCs w:val="20"/>
        </w:rPr>
        <w:t xml:space="preserve"> Województwa</w:t>
      </w:r>
      <w:r w:rsidR="000A6400" w:rsidRPr="006744B3">
        <w:rPr>
          <w:rFonts w:ascii="Century Gothic" w:hAnsi="Century Gothic"/>
          <w:sz w:val="20"/>
          <w:szCs w:val="20"/>
        </w:rPr>
        <w:t xml:space="preserve"> 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7A0D56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6CB7ED80" w14:textId="3E3A322F" w:rsidR="00ED4296" w:rsidRPr="00187A8A" w:rsidRDefault="006744B3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Łukasza Smółkę</w:t>
      </w:r>
      <w:r w:rsidR="00ED4296" w:rsidRPr="00187A8A">
        <w:rPr>
          <w:rFonts w:ascii="Century Gothic" w:hAnsi="Century Gothic"/>
          <w:sz w:val="20"/>
          <w:szCs w:val="20"/>
        </w:rPr>
        <w:t>, Wicemarszałka</w:t>
      </w:r>
      <w:r w:rsidR="00ED4296" w:rsidRPr="006744B3">
        <w:rPr>
          <w:rFonts w:ascii="Century Gothic" w:hAnsi="Century Gothic"/>
          <w:strike/>
          <w:sz w:val="20"/>
          <w:szCs w:val="20"/>
        </w:rPr>
        <w:t>/Członka Zarządu</w:t>
      </w:r>
      <w:r w:rsidR="00ED4296" w:rsidRPr="00187A8A">
        <w:rPr>
          <w:rFonts w:ascii="Century Gothic" w:hAnsi="Century Gothic"/>
          <w:sz w:val="20"/>
          <w:szCs w:val="20"/>
        </w:rPr>
        <w:t xml:space="preserve"> Województwa </w:t>
      </w:r>
      <w:r w:rsidR="000A6400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2B511E77" w14:textId="26D49D29" w:rsidR="002E41F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na podstawie upoważnienia</w:t>
      </w:r>
      <w:r w:rsidRPr="006744B3">
        <w:rPr>
          <w:rFonts w:ascii="Century Gothic" w:hAnsi="Century Gothic"/>
          <w:strike/>
          <w:sz w:val="20"/>
          <w:szCs w:val="20"/>
        </w:rPr>
        <w:t>/pełnomocnictwa</w:t>
      </w:r>
      <w:r w:rsidR="002E41FA">
        <w:rPr>
          <w:rFonts w:ascii="Century Gothic" w:hAnsi="Century Gothic"/>
          <w:sz w:val="20"/>
          <w:szCs w:val="20"/>
        </w:rPr>
        <w:t xml:space="preserve"> </w:t>
      </w:r>
      <w:r w:rsidR="006744B3">
        <w:rPr>
          <w:rFonts w:ascii="Century Gothic" w:hAnsi="Century Gothic"/>
          <w:sz w:val="20"/>
          <w:szCs w:val="20"/>
        </w:rPr>
        <w:t>udzielonego mocą Uchwały Nr 1503/22 Zarządu Województwa Małopolskiego z dnia 6 września 2022 r.</w:t>
      </w:r>
    </w:p>
    <w:p w14:paraId="671F4A19" w14:textId="459DE3C5" w:rsidR="00ED4296" w:rsidRPr="00187A8A" w:rsidRDefault="00ED4296" w:rsidP="00B03F59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</w:p>
    <w:p w14:paraId="366A9200" w14:textId="2C958EF7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zwan</w:t>
      </w:r>
      <w:r w:rsidR="00B03F59">
        <w:rPr>
          <w:rFonts w:ascii="Century Gothic" w:hAnsi="Century Gothic"/>
          <w:sz w:val="20"/>
          <w:szCs w:val="20"/>
        </w:rPr>
        <w:t>ymi</w:t>
      </w:r>
      <w:r w:rsidRPr="00187A8A">
        <w:rPr>
          <w:rFonts w:ascii="Century Gothic" w:hAnsi="Century Gothic"/>
          <w:sz w:val="20"/>
          <w:szCs w:val="20"/>
        </w:rPr>
        <w:t xml:space="preserve"> łącznie dalej „Stronami”.</w:t>
      </w:r>
    </w:p>
    <w:p w14:paraId="4624A25F" w14:textId="77777777" w:rsidR="00FB3983" w:rsidRDefault="00FB3983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AFAB27F" w14:textId="77777777" w:rsidR="00ED4296" w:rsidRPr="00BF691B" w:rsidRDefault="00ED4296" w:rsidP="00BF691B">
      <w:pPr>
        <w:pStyle w:val="Nagwek2"/>
      </w:pPr>
      <w:r w:rsidRPr="00BF691B">
        <w:t>Art. 1</w:t>
      </w:r>
    </w:p>
    <w:p w14:paraId="6E9E80A9" w14:textId="703777E2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Działając na podstawie art. 14ra ust. 3 i 4 w związku z ust. 6 ustawy z dnia 6 grudnia 2006 r. </w:t>
      </w:r>
      <w:r w:rsidR="006678F4"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>o zasadach prowadzenia polityki rozwoju (Dz. U. z 2023 r. poz. 225 i 412), Strony postanawiają, co następuje:</w:t>
      </w:r>
    </w:p>
    <w:p w14:paraId="51BABB05" w14:textId="38BD28CF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W </w:t>
      </w:r>
      <w:bookmarkStart w:id="1" w:name="_Hlk131155614"/>
      <w:r w:rsidRPr="00187A8A">
        <w:rPr>
          <w:rFonts w:ascii="Century Gothic" w:hAnsi="Century Gothic"/>
          <w:sz w:val="20"/>
          <w:szCs w:val="20"/>
        </w:rPr>
        <w:t xml:space="preserve">Kontrakcie Programowym dla Województwa </w:t>
      </w:r>
      <w:bookmarkEnd w:id="1"/>
      <w:r w:rsidR="000A6400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, zawartym w dniu </w:t>
      </w:r>
      <w:r w:rsidR="000A6400">
        <w:rPr>
          <w:rFonts w:ascii="Century Gothic" w:hAnsi="Century Gothic"/>
          <w:sz w:val="20"/>
          <w:szCs w:val="20"/>
        </w:rPr>
        <w:t xml:space="preserve">4 października </w:t>
      </w:r>
      <w:r w:rsidRPr="00187A8A">
        <w:rPr>
          <w:rFonts w:ascii="Century Gothic" w:hAnsi="Century Gothic"/>
          <w:sz w:val="20"/>
          <w:szCs w:val="20"/>
        </w:rPr>
        <w:t>2022 r., wprowadza się następujące zmiany:</w:t>
      </w:r>
    </w:p>
    <w:p w14:paraId="7691B6EB" w14:textId="49677F3D" w:rsidR="006C00AB" w:rsidRDefault="00C87047" w:rsidP="00C87047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1) w preambule, w wykazie właściwych przepisów wspólnotowych dotyczących polityki spójności na lata 2021-2027 i krajowych</w:t>
      </w:r>
      <w:r w:rsidR="000A6400">
        <w:rPr>
          <w:rFonts w:ascii="Century Gothic" w:hAnsi="Century Gothic"/>
          <w:sz w:val="20"/>
          <w:szCs w:val="20"/>
        </w:rPr>
        <w:t>, w pkt. 4 po wyrazach „Sprawiedliwej Transformacji” dodaje się wyrażenie „(Dz. Urz. UE L 231</w:t>
      </w:r>
      <w:r w:rsidR="003110F4">
        <w:rPr>
          <w:rFonts w:ascii="Century Gothic" w:hAnsi="Century Gothic"/>
          <w:sz w:val="20"/>
          <w:szCs w:val="20"/>
        </w:rPr>
        <w:t>z</w:t>
      </w:r>
      <w:r w:rsidR="000A6400">
        <w:rPr>
          <w:rFonts w:ascii="Century Gothic" w:hAnsi="Century Gothic"/>
          <w:sz w:val="20"/>
          <w:szCs w:val="20"/>
        </w:rPr>
        <w:t xml:space="preserve"> 30.06.2021, s</w:t>
      </w:r>
      <w:r w:rsidR="003110F4">
        <w:rPr>
          <w:rFonts w:ascii="Century Gothic" w:hAnsi="Century Gothic"/>
          <w:sz w:val="20"/>
          <w:szCs w:val="20"/>
        </w:rPr>
        <w:t>tr</w:t>
      </w:r>
      <w:r w:rsidR="000A6400">
        <w:rPr>
          <w:rFonts w:ascii="Century Gothic" w:hAnsi="Century Gothic"/>
          <w:sz w:val="20"/>
          <w:szCs w:val="20"/>
        </w:rPr>
        <w:t>. 1</w:t>
      </w:r>
      <w:r w:rsidR="003110F4">
        <w:rPr>
          <w:rFonts w:ascii="Century Gothic" w:hAnsi="Century Gothic"/>
          <w:sz w:val="20"/>
          <w:szCs w:val="20"/>
        </w:rPr>
        <w:t>, z póżn zm.</w:t>
      </w:r>
      <w:r w:rsidR="000A6400">
        <w:rPr>
          <w:rFonts w:ascii="Century Gothic" w:hAnsi="Century Gothic"/>
          <w:sz w:val="20"/>
          <w:szCs w:val="20"/>
        </w:rPr>
        <w:t>),”;</w:t>
      </w:r>
    </w:p>
    <w:p w14:paraId="03A590C0" w14:textId="2091A335" w:rsidR="00ED4296" w:rsidRPr="00187A8A" w:rsidRDefault="00C87047" w:rsidP="000A6400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2) </w:t>
      </w:r>
      <w:r w:rsidR="00187A8A" w:rsidRPr="00C87047">
        <w:rPr>
          <w:rFonts w:ascii="Century Gothic" w:hAnsi="Century Gothic"/>
          <w:sz w:val="20"/>
          <w:szCs w:val="20"/>
        </w:rPr>
        <w:t>w art. 3</w:t>
      </w:r>
      <w:r w:rsidR="000A6400">
        <w:rPr>
          <w:rFonts w:ascii="Century Gothic" w:hAnsi="Century Gothic"/>
          <w:sz w:val="20"/>
          <w:szCs w:val="20"/>
        </w:rPr>
        <w:t xml:space="preserve"> </w:t>
      </w:r>
      <w:r w:rsidR="00ED4296" w:rsidRPr="00187A8A">
        <w:rPr>
          <w:rFonts w:ascii="Century Gothic" w:hAnsi="Century Gothic"/>
          <w:sz w:val="20"/>
          <w:szCs w:val="20"/>
        </w:rPr>
        <w:t>w pkt 2 po wyrazie „publiczne” dodaje się przecinek;</w:t>
      </w:r>
    </w:p>
    <w:p w14:paraId="01AED8BD" w14:textId="7A061117" w:rsidR="00ED4296" w:rsidRPr="00187A8A" w:rsidRDefault="00187A8A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ED4296" w:rsidRPr="00187A8A">
        <w:rPr>
          <w:rFonts w:ascii="Century Gothic" w:hAnsi="Century Gothic"/>
          <w:sz w:val="20"/>
          <w:szCs w:val="20"/>
        </w:rPr>
        <w:t>) w art. 4 w ust. 2 pkt 8 otrzymuje brzmienie:</w:t>
      </w:r>
    </w:p>
    <w:p w14:paraId="2BBD8CF9" w14:textId="77777777" w:rsidR="00ED4296" w:rsidRPr="00187A8A" w:rsidRDefault="00ED4296" w:rsidP="003E3274">
      <w:pPr>
        <w:pStyle w:val="Akapitzlist"/>
        <w:spacing w:before="120" w:after="120" w:line="360" w:lineRule="auto"/>
        <w:ind w:left="708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lastRenderedPageBreak/>
        <w:t>„8) realizacji działań informacyjnych i promocyjnych zgodnie z wytycznymi dotyczącymi systemu informacji i promocji w zakresie programów, w których określone zostaną również szczegółowe obowiązki poszczególnych instytucji systemu wdrażania Funduszy Europejskich oraz zasady współpracy i koordynacji działań informacyjnych i promocyjnych.”;</w:t>
      </w:r>
    </w:p>
    <w:p w14:paraId="21D5FCC9" w14:textId="392102C6" w:rsidR="00ED4296" w:rsidRPr="00187A8A" w:rsidRDefault="003E327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ED4296" w:rsidRPr="00187A8A">
        <w:rPr>
          <w:rFonts w:ascii="Century Gothic" w:hAnsi="Century Gothic"/>
          <w:sz w:val="20"/>
          <w:szCs w:val="20"/>
        </w:rPr>
        <w:t>) w art. 5:</w:t>
      </w:r>
    </w:p>
    <w:p w14:paraId="3E32FE6E" w14:textId="4505522F" w:rsidR="003E3274" w:rsidRDefault="00ED4296" w:rsidP="003E3274">
      <w:pPr>
        <w:spacing w:before="120" w:after="120"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3E3274">
        <w:rPr>
          <w:rFonts w:ascii="Century Gothic" w:hAnsi="Century Gothic"/>
          <w:sz w:val="20"/>
          <w:szCs w:val="20"/>
        </w:rPr>
        <w:t>a) ust. 1</w:t>
      </w:r>
      <w:r w:rsidR="003E3274">
        <w:rPr>
          <w:rFonts w:ascii="Century Gothic" w:hAnsi="Century Gothic"/>
          <w:sz w:val="20"/>
          <w:szCs w:val="20"/>
        </w:rPr>
        <w:t xml:space="preserve"> otrzymuje brzmienie:</w:t>
      </w:r>
    </w:p>
    <w:p w14:paraId="58819FB1" w14:textId="0B01DBBC" w:rsidR="003E3274" w:rsidRDefault="003E3274" w:rsidP="00FB0E6C">
      <w:pPr>
        <w:spacing w:before="120" w:after="120"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„1. Minister przeznacza na realizację Programu Regionalnego alokację w kwocie łącznej środków pochodzących z EFRR, EFS+ oraz FST w wysokości 2</w:t>
      </w:r>
      <w:r w:rsidR="000A6400">
        <w:rPr>
          <w:rFonts w:ascii="Century Gothic" w:hAnsi="Century Gothic"/>
          <w:sz w:val="20"/>
          <w:szCs w:val="20"/>
        </w:rPr>
        <w:t> 690 298 343</w:t>
      </w:r>
      <w:r>
        <w:rPr>
          <w:rFonts w:ascii="Century Gothic" w:hAnsi="Century Gothic"/>
          <w:sz w:val="20"/>
          <w:szCs w:val="20"/>
        </w:rPr>
        <w:t xml:space="preserve"> EUR, w tym:</w:t>
      </w:r>
    </w:p>
    <w:p w14:paraId="05945570" w14:textId="5C0FC16D" w:rsidR="003E3274" w:rsidRDefault="003E3274" w:rsidP="0001470F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FB0E6C">
        <w:rPr>
          <w:rFonts w:ascii="Century Gothic" w:hAnsi="Century Gothic"/>
          <w:sz w:val="20"/>
          <w:szCs w:val="20"/>
        </w:rPr>
        <w:t>środków pochodzących z EFRR do wysokości 1</w:t>
      </w:r>
      <w:r w:rsidR="000A6400">
        <w:rPr>
          <w:rFonts w:ascii="Century Gothic" w:hAnsi="Century Gothic"/>
          <w:sz w:val="20"/>
          <w:szCs w:val="20"/>
        </w:rPr>
        <w:t> </w:t>
      </w:r>
      <w:r w:rsidRPr="00FB0E6C">
        <w:rPr>
          <w:rFonts w:ascii="Century Gothic" w:hAnsi="Century Gothic"/>
          <w:sz w:val="20"/>
          <w:szCs w:val="20"/>
        </w:rPr>
        <w:t>7</w:t>
      </w:r>
      <w:r w:rsidR="000A6400">
        <w:rPr>
          <w:rFonts w:ascii="Century Gothic" w:hAnsi="Century Gothic"/>
          <w:sz w:val="20"/>
          <w:szCs w:val="20"/>
        </w:rPr>
        <w:t>38 609 486</w:t>
      </w:r>
      <w:r w:rsidRPr="00FB0E6C">
        <w:rPr>
          <w:rFonts w:ascii="Century Gothic" w:hAnsi="Century Gothic"/>
          <w:sz w:val="20"/>
          <w:szCs w:val="20"/>
        </w:rPr>
        <w:t xml:space="preserve"> EUR;</w:t>
      </w:r>
    </w:p>
    <w:p w14:paraId="0815CA09" w14:textId="45887D2D" w:rsidR="00FB0E6C" w:rsidRDefault="003E3274" w:rsidP="0001470F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FB0E6C">
        <w:rPr>
          <w:rFonts w:ascii="Century Gothic" w:hAnsi="Century Gothic"/>
          <w:sz w:val="20"/>
          <w:szCs w:val="20"/>
        </w:rPr>
        <w:t xml:space="preserve">środków pochodzących z EFS+ do wysokości </w:t>
      </w:r>
      <w:r w:rsidR="000A6400">
        <w:rPr>
          <w:rFonts w:ascii="Century Gothic" w:hAnsi="Century Gothic"/>
          <w:sz w:val="20"/>
          <w:szCs w:val="20"/>
        </w:rPr>
        <w:t>687 130 160</w:t>
      </w:r>
      <w:r w:rsidRPr="00FB0E6C">
        <w:rPr>
          <w:rFonts w:ascii="Century Gothic" w:hAnsi="Century Gothic"/>
          <w:sz w:val="20"/>
          <w:szCs w:val="20"/>
        </w:rPr>
        <w:t xml:space="preserve"> EUR;</w:t>
      </w:r>
    </w:p>
    <w:p w14:paraId="541982C2" w14:textId="186FC7A6" w:rsidR="003E3274" w:rsidRPr="00FB0E6C" w:rsidRDefault="003E3274" w:rsidP="0001470F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FB0E6C">
        <w:rPr>
          <w:rFonts w:ascii="Century Gothic" w:hAnsi="Century Gothic"/>
          <w:sz w:val="20"/>
          <w:szCs w:val="20"/>
        </w:rPr>
        <w:t xml:space="preserve">środków pochodzących z FST do wysokości </w:t>
      </w:r>
      <w:r w:rsidR="000A6400">
        <w:rPr>
          <w:rFonts w:ascii="Century Gothic" w:hAnsi="Century Gothic"/>
          <w:sz w:val="20"/>
          <w:szCs w:val="20"/>
        </w:rPr>
        <w:t>264 558 697</w:t>
      </w:r>
      <w:r w:rsidRPr="00FB0E6C">
        <w:rPr>
          <w:rFonts w:ascii="Century Gothic" w:hAnsi="Century Gothic"/>
          <w:sz w:val="20"/>
          <w:szCs w:val="20"/>
        </w:rPr>
        <w:t xml:space="preserve"> EUR, w tym:</w:t>
      </w:r>
    </w:p>
    <w:p w14:paraId="57D466BA" w14:textId="3360C9A2" w:rsidR="003E3274" w:rsidRDefault="00FB0E6C" w:rsidP="0001470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ramach NextGenerationEU do wysokości </w:t>
      </w:r>
      <w:r w:rsidR="000A6400">
        <w:rPr>
          <w:rFonts w:ascii="Century Gothic" w:hAnsi="Century Gothic"/>
          <w:sz w:val="20"/>
          <w:szCs w:val="20"/>
        </w:rPr>
        <w:t>148 715 405</w:t>
      </w:r>
      <w:r>
        <w:rPr>
          <w:rFonts w:ascii="Century Gothic" w:hAnsi="Century Gothic"/>
          <w:sz w:val="20"/>
          <w:szCs w:val="20"/>
        </w:rPr>
        <w:t xml:space="preserve"> EUR,</w:t>
      </w:r>
    </w:p>
    <w:p w14:paraId="1DC28226" w14:textId="2F00E785" w:rsidR="00FB0E6C" w:rsidRDefault="00FB0E6C" w:rsidP="0001470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ramach wieloletnich ram finansowych do wysokości 1</w:t>
      </w:r>
      <w:r w:rsidR="000A6400">
        <w:rPr>
          <w:rFonts w:ascii="Century Gothic" w:hAnsi="Century Gothic"/>
          <w:sz w:val="20"/>
          <w:szCs w:val="20"/>
        </w:rPr>
        <w:t>15 843 292</w:t>
      </w:r>
      <w:r>
        <w:rPr>
          <w:rFonts w:ascii="Century Gothic" w:hAnsi="Century Gothic"/>
          <w:sz w:val="20"/>
          <w:szCs w:val="20"/>
        </w:rPr>
        <w:t xml:space="preserve"> EUR.”,</w:t>
      </w:r>
    </w:p>
    <w:p w14:paraId="7FFA53C3" w14:textId="1A39D412" w:rsidR="00B239A2" w:rsidRPr="00187A8A" w:rsidRDefault="000A6400" w:rsidP="000033B0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B239A2">
        <w:rPr>
          <w:rFonts w:ascii="Century Gothic" w:hAnsi="Century Gothic"/>
          <w:sz w:val="20"/>
          <w:szCs w:val="20"/>
        </w:rPr>
        <w:t xml:space="preserve">) </w:t>
      </w:r>
      <w:r w:rsidR="000033B0">
        <w:rPr>
          <w:rFonts w:ascii="Century Gothic" w:hAnsi="Century Gothic"/>
          <w:sz w:val="20"/>
          <w:szCs w:val="20"/>
        </w:rPr>
        <w:t xml:space="preserve">w </w:t>
      </w:r>
      <w:r w:rsidR="00ED4296" w:rsidRPr="00187A8A">
        <w:rPr>
          <w:rFonts w:ascii="Century Gothic" w:hAnsi="Century Gothic"/>
          <w:sz w:val="20"/>
          <w:szCs w:val="20"/>
        </w:rPr>
        <w:t xml:space="preserve">ust. 3a </w:t>
      </w:r>
      <w:r w:rsidR="000033B0">
        <w:rPr>
          <w:rFonts w:ascii="Century Gothic" w:hAnsi="Century Gothic"/>
          <w:sz w:val="20"/>
          <w:szCs w:val="20"/>
        </w:rPr>
        <w:t>liczbę „9 530 260” zastępuje się liczbą „</w:t>
      </w:r>
      <w:r w:rsidR="000033B0" w:rsidRPr="00B239A2">
        <w:rPr>
          <w:rFonts w:ascii="Century Gothic" w:hAnsi="Century Gothic"/>
          <w:sz w:val="20"/>
          <w:szCs w:val="20"/>
        </w:rPr>
        <w:t>1</w:t>
      </w:r>
      <w:r w:rsidR="000033B0">
        <w:rPr>
          <w:rFonts w:ascii="Century Gothic" w:hAnsi="Century Gothic"/>
          <w:sz w:val="20"/>
          <w:szCs w:val="20"/>
        </w:rPr>
        <w:t>0 582 348”,</w:t>
      </w:r>
    </w:p>
    <w:p w14:paraId="1D1A193D" w14:textId="24E1A406" w:rsidR="00ED4296" w:rsidRDefault="000A6400" w:rsidP="00ED4296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ED4296" w:rsidRPr="00187A8A">
        <w:rPr>
          <w:rFonts w:ascii="Century Gothic" w:hAnsi="Century Gothic"/>
          <w:sz w:val="20"/>
          <w:szCs w:val="20"/>
        </w:rPr>
        <w:t>) w ust. 4:</w:t>
      </w:r>
    </w:p>
    <w:p w14:paraId="695FFD16" w14:textId="227D18E0" w:rsidR="00DA2727" w:rsidRDefault="007E087D" w:rsidP="00ED4296">
      <w:pPr>
        <w:pStyle w:val="Akapitzlist"/>
        <w:spacing w:before="120" w:after="120" w:line="360" w:lineRule="auto"/>
        <w:ind w:left="1080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ED4296" w:rsidRPr="00187A8A">
        <w:rPr>
          <w:rFonts w:ascii="Century Gothic" w:hAnsi="Century Gothic"/>
          <w:sz w:val="20"/>
          <w:szCs w:val="20"/>
        </w:rPr>
        <w:t>w pkt 1</w:t>
      </w:r>
      <w:r w:rsidR="00DA2727">
        <w:rPr>
          <w:rFonts w:ascii="Century Gothic" w:hAnsi="Century Gothic"/>
          <w:sz w:val="20"/>
          <w:szCs w:val="20"/>
        </w:rPr>
        <w:t>:</w:t>
      </w:r>
    </w:p>
    <w:p w14:paraId="0D46F51B" w14:textId="1878A844" w:rsidR="00ED4296" w:rsidRDefault="00ED4296" w:rsidP="0001470F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 wyrazach „środki z budżetu państwa” dodaje się wyrazy „do wysokości </w:t>
      </w:r>
      <w:r w:rsidR="000A6400">
        <w:rPr>
          <w:rFonts w:ascii="Century Gothic" w:hAnsi="Century Gothic"/>
          <w:sz w:val="20"/>
          <w:szCs w:val="20"/>
        </w:rPr>
        <w:t>41 738 162</w:t>
      </w:r>
      <w:r w:rsidR="00B239A2" w:rsidRPr="00B239A2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EUR,”,</w:t>
      </w:r>
    </w:p>
    <w:p w14:paraId="2EC20540" w14:textId="5E5D6689" w:rsidR="00171EB9" w:rsidRPr="000A6400" w:rsidRDefault="00DA2727" w:rsidP="0001470F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6D0655">
        <w:rPr>
          <w:rFonts w:ascii="Century Gothic" w:hAnsi="Century Gothic"/>
          <w:sz w:val="20"/>
          <w:szCs w:val="20"/>
        </w:rPr>
        <w:t>po wyrazach „za zgodą Ministra” usuwa się przecinek i wyrazy „w kwocie określonej zgodnie z ust. 5”,</w:t>
      </w:r>
    </w:p>
    <w:p w14:paraId="181F775B" w14:textId="77777777" w:rsidR="00DA2727" w:rsidRDefault="00ED4296" w:rsidP="00ED4296">
      <w:pPr>
        <w:pStyle w:val="Akapitzlist"/>
        <w:spacing w:before="120" w:after="120" w:line="360" w:lineRule="auto"/>
        <w:ind w:left="108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- w pkt 2</w:t>
      </w:r>
      <w:r w:rsidR="00DA2727">
        <w:rPr>
          <w:rFonts w:ascii="Century Gothic" w:hAnsi="Century Gothic"/>
          <w:sz w:val="20"/>
          <w:szCs w:val="20"/>
        </w:rPr>
        <w:t>:</w:t>
      </w:r>
    </w:p>
    <w:p w14:paraId="7635CC45" w14:textId="00A2B102" w:rsidR="00ED4296" w:rsidRDefault="00ED4296" w:rsidP="0001470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po wyra</w:t>
      </w:r>
      <w:r w:rsidR="00FB0E6C">
        <w:rPr>
          <w:rFonts w:ascii="Century Gothic" w:hAnsi="Century Gothic"/>
          <w:sz w:val="20"/>
          <w:szCs w:val="20"/>
        </w:rPr>
        <w:t>zach</w:t>
      </w:r>
      <w:r w:rsidRPr="00187A8A">
        <w:rPr>
          <w:rFonts w:ascii="Century Gothic" w:hAnsi="Century Gothic"/>
          <w:sz w:val="20"/>
          <w:szCs w:val="20"/>
        </w:rPr>
        <w:t xml:space="preserve"> „środki z budżetu państwa” dodaje się wyra</w:t>
      </w:r>
      <w:r w:rsidR="00FB0E6C">
        <w:rPr>
          <w:rFonts w:ascii="Century Gothic" w:hAnsi="Century Gothic"/>
          <w:sz w:val="20"/>
          <w:szCs w:val="20"/>
        </w:rPr>
        <w:t>zy</w:t>
      </w:r>
      <w:r w:rsidRPr="00187A8A">
        <w:rPr>
          <w:rFonts w:ascii="Century Gothic" w:hAnsi="Century Gothic"/>
          <w:sz w:val="20"/>
          <w:szCs w:val="20"/>
        </w:rPr>
        <w:t xml:space="preserve"> „do wysokości </w:t>
      </w:r>
      <w:r w:rsidR="000A6400">
        <w:rPr>
          <w:rFonts w:ascii="Century Gothic" w:hAnsi="Century Gothic"/>
          <w:sz w:val="20"/>
          <w:szCs w:val="20"/>
        </w:rPr>
        <w:t>53 199 591 EUR</w:t>
      </w:r>
      <w:r w:rsidRPr="00187A8A">
        <w:rPr>
          <w:rFonts w:ascii="Century Gothic" w:hAnsi="Century Gothic"/>
          <w:sz w:val="20"/>
          <w:szCs w:val="20"/>
        </w:rPr>
        <w:t>,”,</w:t>
      </w:r>
    </w:p>
    <w:p w14:paraId="3D321A8C" w14:textId="7F09D7FC" w:rsidR="00DA2727" w:rsidRPr="00DA2727" w:rsidRDefault="00DA2727" w:rsidP="0001470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6D0655">
        <w:rPr>
          <w:rFonts w:ascii="Century Gothic" w:hAnsi="Century Gothic"/>
          <w:sz w:val="20"/>
          <w:szCs w:val="20"/>
        </w:rPr>
        <w:t>po wyrazach „</w:t>
      </w:r>
      <w:r w:rsidR="000A6400">
        <w:rPr>
          <w:rFonts w:ascii="Century Gothic" w:hAnsi="Century Gothic"/>
          <w:sz w:val="20"/>
          <w:szCs w:val="20"/>
        </w:rPr>
        <w:t>w ramach Programu Regionalnego</w:t>
      </w:r>
      <w:r w:rsidRPr="006D0655">
        <w:rPr>
          <w:rFonts w:ascii="Century Gothic" w:hAnsi="Century Gothic"/>
          <w:sz w:val="20"/>
          <w:szCs w:val="20"/>
        </w:rPr>
        <w:t>” usuwa się przecinek i wyrazy „w kwocie określonej zgodnie z ust. 5</w:t>
      </w:r>
      <w:r w:rsidR="005E6986">
        <w:rPr>
          <w:rFonts w:ascii="Century Gothic" w:hAnsi="Century Gothic"/>
          <w:sz w:val="20"/>
          <w:szCs w:val="20"/>
        </w:rPr>
        <w:t>.</w:t>
      </w:r>
      <w:r w:rsidRPr="006D0655">
        <w:rPr>
          <w:rFonts w:ascii="Century Gothic" w:hAnsi="Century Gothic"/>
          <w:sz w:val="20"/>
          <w:szCs w:val="20"/>
        </w:rPr>
        <w:t>”,</w:t>
      </w:r>
    </w:p>
    <w:p w14:paraId="08EA6D81" w14:textId="7F83AFA9" w:rsidR="00ED4296" w:rsidRPr="00187A8A" w:rsidRDefault="00ED4296" w:rsidP="00ED4296">
      <w:pPr>
        <w:pStyle w:val="Akapitzlist"/>
        <w:spacing w:before="120" w:after="120" w:line="360" w:lineRule="auto"/>
        <w:ind w:left="108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- pkt 3 </w:t>
      </w:r>
      <w:r w:rsidR="004546A3">
        <w:rPr>
          <w:rFonts w:ascii="Century Gothic" w:hAnsi="Century Gothic"/>
          <w:sz w:val="20"/>
          <w:szCs w:val="20"/>
        </w:rPr>
        <w:t>otrzymuje</w:t>
      </w:r>
      <w:r w:rsidRPr="00187A8A">
        <w:rPr>
          <w:rFonts w:ascii="Century Gothic" w:hAnsi="Century Gothic"/>
          <w:sz w:val="20"/>
          <w:szCs w:val="20"/>
        </w:rPr>
        <w:t xml:space="preserve"> brzmieni</w:t>
      </w:r>
      <w:r w:rsidR="004546A3">
        <w:rPr>
          <w:rFonts w:ascii="Century Gothic" w:hAnsi="Century Gothic"/>
          <w:sz w:val="20"/>
          <w:szCs w:val="20"/>
        </w:rPr>
        <w:t>e</w:t>
      </w:r>
      <w:r w:rsidRPr="00187A8A">
        <w:rPr>
          <w:rFonts w:ascii="Century Gothic" w:hAnsi="Century Gothic"/>
          <w:sz w:val="20"/>
          <w:szCs w:val="20"/>
        </w:rPr>
        <w:t>:</w:t>
      </w:r>
    </w:p>
    <w:p w14:paraId="247799D9" w14:textId="1CC36306" w:rsidR="00ED4296" w:rsidRPr="00187A8A" w:rsidRDefault="00ED4296" w:rsidP="00ED4296">
      <w:pPr>
        <w:spacing w:before="120" w:after="120" w:line="360" w:lineRule="auto"/>
        <w:ind w:left="108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„3) </w:t>
      </w:r>
      <w:r w:rsidR="00B239A2" w:rsidRPr="00B239A2">
        <w:rPr>
          <w:rFonts w:ascii="Century Gothic" w:hAnsi="Century Gothic"/>
          <w:sz w:val="20"/>
          <w:szCs w:val="20"/>
        </w:rPr>
        <w:t xml:space="preserve">środki z budżetu państwa do wysokości </w:t>
      </w:r>
      <w:r w:rsidR="004546A3">
        <w:rPr>
          <w:rFonts w:ascii="Century Gothic" w:hAnsi="Century Gothic"/>
          <w:sz w:val="20"/>
          <w:szCs w:val="20"/>
        </w:rPr>
        <w:t>15 704 420</w:t>
      </w:r>
      <w:r w:rsidR="00B239A2" w:rsidRPr="00B239A2">
        <w:rPr>
          <w:rFonts w:ascii="Century Gothic" w:hAnsi="Century Gothic"/>
          <w:sz w:val="20"/>
          <w:szCs w:val="20"/>
        </w:rPr>
        <w:t xml:space="preserve"> EUR, stanowiące uzupełnienie do środków z FST, </w:t>
      </w:r>
      <w:r w:rsidR="005E0C69">
        <w:rPr>
          <w:rFonts w:ascii="Century Gothic" w:eastAsia="Arial Unicode MS" w:hAnsi="Century Gothic" w:cs="Calibri"/>
          <w:sz w:val="20"/>
          <w:szCs w:val="20"/>
        </w:rPr>
        <w:t>w tym w odniesieniu do środków z FST w ramach NextGenerationEU – do wysokości 8 827 868 EUR oraz w odniesieniu do środków z FST w ramach wieloletnich ram finansowych – do wysokości 6 876 552 EUR</w:t>
      </w:r>
      <w:r w:rsidR="00B239A2" w:rsidRPr="00B239A2">
        <w:rPr>
          <w:rFonts w:ascii="Century Gothic" w:hAnsi="Century Gothic"/>
          <w:sz w:val="20"/>
          <w:szCs w:val="20"/>
        </w:rPr>
        <w:t xml:space="preserve">, z </w:t>
      </w:r>
      <w:r w:rsidR="00B239A2" w:rsidRPr="00B239A2">
        <w:rPr>
          <w:rFonts w:ascii="Century Gothic" w:hAnsi="Century Gothic"/>
          <w:sz w:val="20"/>
          <w:szCs w:val="20"/>
        </w:rPr>
        <w:lastRenderedPageBreak/>
        <w:t>przeznaczeniem na część wkładu krajowego w ramach projektów realizowanych w ramach Programu Regionalnego, z zastrzeżeniem, że dla projektów, których wartość dofinansowania środkami z budżetu państwa przekracza 10 mln PLN wymagana jest zgoda Ministra. W celu wydania zgody, Minister może zasięgnąć opinii ministra właściwego ze względu na zakres rzeczowy projektu lub projektów, których zgoda ma dotyczyć. Z</w:t>
      </w:r>
      <w:r w:rsidR="003F3DE7">
        <w:rPr>
          <w:rFonts w:ascii="Century Gothic" w:hAnsi="Century Gothic"/>
          <w:sz w:val="20"/>
          <w:szCs w:val="20"/>
        </w:rPr>
        <w:t>goda</w:t>
      </w:r>
      <w:r w:rsidR="00B239A2" w:rsidRPr="00B239A2">
        <w:rPr>
          <w:rFonts w:ascii="Century Gothic" w:hAnsi="Century Gothic"/>
          <w:sz w:val="20"/>
          <w:szCs w:val="20"/>
        </w:rPr>
        <w:t>, o której mowa w zdaniu poprzedzającym, może zostać udzielona przed podpisaniem umów o dofinansowanie na realizację tych projektów. W odniesieniu do projektów realizowanych w sposób konkurencyjny, zgoda może dotyczyć więcej niż jednego projektu i może być wydana przed ogłoszeniem naboru</w:t>
      </w:r>
      <w:r w:rsidRPr="00187A8A">
        <w:rPr>
          <w:rFonts w:ascii="Century Gothic" w:hAnsi="Century Gothic"/>
          <w:sz w:val="20"/>
          <w:szCs w:val="20"/>
        </w:rPr>
        <w:t>.”,</w:t>
      </w:r>
    </w:p>
    <w:p w14:paraId="1B55E536" w14:textId="7B0B1A23" w:rsidR="00ED4296" w:rsidRPr="00187A8A" w:rsidRDefault="004546A3" w:rsidP="00ED4296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ED4296" w:rsidRPr="00187A8A">
        <w:rPr>
          <w:rFonts w:ascii="Century Gothic" w:hAnsi="Century Gothic"/>
          <w:sz w:val="20"/>
          <w:szCs w:val="20"/>
        </w:rPr>
        <w:t>) uchyla się ust. 5,</w:t>
      </w:r>
    </w:p>
    <w:p w14:paraId="3CB9E90E" w14:textId="317ACDEC" w:rsidR="008A34DE" w:rsidRDefault="004546A3" w:rsidP="00ED4296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="00ED4296" w:rsidRPr="00187A8A">
        <w:rPr>
          <w:rFonts w:ascii="Century Gothic" w:hAnsi="Century Gothic"/>
          <w:sz w:val="20"/>
          <w:szCs w:val="20"/>
        </w:rPr>
        <w:t xml:space="preserve">) w ust. 7 </w:t>
      </w:r>
      <w:r w:rsidR="008A34DE">
        <w:rPr>
          <w:rFonts w:ascii="Century Gothic" w:hAnsi="Century Gothic"/>
          <w:sz w:val="20"/>
          <w:szCs w:val="20"/>
        </w:rPr>
        <w:t xml:space="preserve">zdanie drugie </w:t>
      </w:r>
      <w:r>
        <w:rPr>
          <w:rFonts w:ascii="Century Gothic" w:hAnsi="Century Gothic"/>
          <w:sz w:val="20"/>
          <w:szCs w:val="20"/>
        </w:rPr>
        <w:t>otrzymuje</w:t>
      </w:r>
      <w:r w:rsidR="008A34DE">
        <w:rPr>
          <w:rFonts w:ascii="Century Gothic" w:hAnsi="Century Gothic"/>
          <w:sz w:val="20"/>
          <w:szCs w:val="20"/>
        </w:rPr>
        <w:t xml:space="preserve"> brzmieni</w:t>
      </w:r>
      <w:r>
        <w:rPr>
          <w:rFonts w:ascii="Century Gothic" w:hAnsi="Century Gothic"/>
          <w:sz w:val="20"/>
          <w:szCs w:val="20"/>
        </w:rPr>
        <w:t>e</w:t>
      </w:r>
      <w:r w:rsidR="008A34DE">
        <w:rPr>
          <w:rFonts w:ascii="Century Gothic" w:hAnsi="Century Gothic"/>
          <w:sz w:val="20"/>
          <w:szCs w:val="20"/>
        </w:rPr>
        <w:t>:</w:t>
      </w:r>
    </w:p>
    <w:p w14:paraId="29454B14" w14:textId="73DA84CA" w:rsidR="008A34DE" w:rsidRPr="00187A8A" w:rsidRDefault="008A34DE" w:rsidP="004546A3">
      <w:pPr>
        <w:spacing w:before="120" w:after="120"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</w:t>
      </w:r>
      <w:r w:rsidRPr="008A34DE">
        <w:rPr>
          <w:rFonts w:ascii="Century Gothic" w:hAnsi="Century Gothic"/>
          <w:sz w:val="20"/>
          <w:szCs w:val="20"/>
        </w:rPr>
        <w:t>Nie jest możliwe przenoszenie środków, o których mowa w ust. 4 pkt 3, do środków, o których mowa w ust. 4 pkt 1 lub 2, oraz środków, o których mowa w ust. 4 pkt 1 lub 2, do środków, o których mowa w ust. 4 pkt 3.</w:t>
      </w:r>
      <w:r>
        <w:rPr>
          <w:rFonts w:ascii="Century Gothic" w:hAnsi="Century Gothic"/>
          <w:sz w:val="20"/>
          <w:szCs w:val="20"/>
        </w:rPr>
        <w:t>”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112C4942" w14:textId="38A31C36" w:rsidR="00C813F6" w:rsidRDefault="004546A3" w:rsidP="002E363A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</w:t>
      </w:r>
      <w:r w:rsidR="00ED4296" w:rsidRPr="00187A8A">
        <w:rPr>
          <w:rFonts w:ascii="Century Gothic" w:hAnsi="Century Gothic"/>
          <w:sz w:val="20"/>
          <w:szCs w:val="20"/>
        </w:rPr>
        <w:t>) w ust. 9 po wyrazach „do wysokości” dodaje się kwotę „</w:t>
      </w:r>
      <w:r w:rsidR="003C0EF2" w:rsidRPr="003C0EF2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16 470 588</w:t>
      </w:r>
      <w:r w:rsidR="003C0EF2">
        <w:rPr>
          <w:rFonts w:ascii="Century Gothic" w:hAnsi="Century Gothic"/>
          <w:sz w:val="20"/>
          <w:szCs w:val="20"/>
        </w:rPr>
        <w:t xml:space="preserve"> </w:t>
      </w:r>
      <w:r w:rsidR="00ED4296" w:rsidRPr="00187A8A">
        <w:rPr>
          <w:rFonts w:ascii="Century Gothic" w:hAnsi="Century Gothic"/>
          <w:sz w:val="20"/>
          <w:szCs w:val="20"/>
        </w:rPr>
        <w:t>EUR”,</w:t>
      </w:r>
    </w:p>
    <w:p w14:paraId="6F74E6D3" w14:textId="52EB4DEB" w:rsidR="00ED4296" w:rsidRPr="00187A8A" w:rsidRDefault="004546A3" w:rsidP="00ED4296">
      <w:pPr>
        <w:spacing w:before="120" w:after="120"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</w:t>
      </w:r>
      <w:r w:rsidR="00C813F6">
        <w:rPr>
          <w:rFonts w:ascii="Century Gothic" w:hAnsi="Century Gothic"/>
          <w:sz w:val="20"/>
          <w:szCs w:val="20"/>
        </w:rPr>
        <w:t xml:space="preserve">) </w:t>
      </w:r>
      <w:r w:rsidR="00ED4296" w:rsidRPr="00187A8A">
        <w:rPr>
          <w:rFonts w:ascii="Century Gothic" w:hAnsi="Century Gothic"/>
          <w:sz w:val="20"/>
          <w:szCs w:val="20"/>
        </w:rPr>
        <w:t>w ust. 12 po wyrazach „obciążających Ministra” dodaje się wyrazy „na skutek działania lub zaniechania Strony rządowej”,</w:t>
      </w:r>
    </w:p>
    <w:p w14:paraId="72C813E7" w14:textId="652AB9F5" w:rsidR="00ED4296" w:rsidRPr="00187A8A" w:rsidRDefault="004546A3" w:rsidP="00ED4296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</w:t>
      </w:r>
      <w:r w:rsidR="00ED4296" w:rsidRPr="00187A8A">
        <w:rPr>
          <w:rFonts w:ascii="Century Gothic" w:hAnsi="Century Gothic"/>
          <w:sz w:val="20"/>
          <w:szCs w:val="20"/>
        </w:rPr>
        <w:t>) dodaje się ust. 13 w brzmieniu:</w:t>
      </w:r>
    </w:p>
    <w:p w14:paraId="00B06A73" w14:textId="77777777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„13. W razie automatycznego anulowania zobowiązań zgodnie z art. 103 rozporządzenia 2021/1060 w odniesieniu do środków pochodzących z EFRR, EFS+ lub FST, środki z budżetu państwa, o których mowa w ust. 4 pkt 1, 2 lub 3, ulegają zmniejszeniu odpowiednio, wprost proporcjonalnie do skali anulowanego zobowiązania w odniesieniu do środków pochodzących z EFRR, EFS+ lub FST. W przypadku, gdy Minister przekazał Stronie samorządowej środki w kwocie wyższej niż wynika to ze zmniejszenia, o którym mowa w zdaniu poprzednim, Strona samorządowa jest zobowiązana do zwrotu tych środków na warunkach uzgodnionych z Ministrem.”;</w:t>
      </w:r>
    </w:p>
    <w:p w14:paraId="0AF0760D" w14:textId="1DEAAA0D" w:rsidR="00ED4296" w:rsidRPr="00187A8A" w:rsidRDefault="00C813F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ED4296" w:rsidRPr="00187A8A">
        <w:rPr>
          <w:rFonts w:ascii="Century Gothic" w:hAnsi="Century Gothic"/>
          <w:sz w:val="20"/>
          <w:szCs w:val="20"/>
        </w:rPr>
        <w:t>) w art. 6:</w:t>
      </w:r>
    </w:p>
    <w:p w14:paraId="45ED9402" w14:textId="77777777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a) ust. 3 otrzymuje brzmienie:</w:t>
      </w:r>
    </w:p>
    <w:p w14:paraId="4653FA6A" w14:textId="0F879675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„3. Wysokość wkładu krajowego, o którym mowa w ust. 1, wynosi nie mniej niż </w:t>
      </w:r>
      <w:r w:rsidR="003C0EF2" w:rsidRPr="003C0EF2">
        <w:rPr>
          <w:rFonts w:ascii="Century Gothic" w:hAnsi="Century Gothic"/>
          <w:sz w:val="20"/>
          <w:szCs w:val="20"/>
        </w:rPr>
        <w:t>4</w:t>
      </w:r>
      <w:r w:rsidR="004546A3">
        <w:rPr>
          <w:rFonts w:ascii="Century Gothic" w:hAnsi="Century Gothic"/>
          <w:sz w:val="20"/>
          <w:szCs w:val="20"/>
        </w:rPr>
        <w:t>74 758 550</w:t>
      </w:r>
      <w:r w:rsidR="003C0EF2" w:rsidRPr="003C0EF2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EUR, w tym:</w:t>
      </w:r>
    </w:p>
    <w:p w14:paraId="1EBA8309" w14:textId="38058EBF" w:rsidR="00ED4296" w:rsidRPr="00187A8A" w:rsidRDefault="00ED4296" w:rsidP="0001470F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w odniesieniu do środków pochodzących z EFRR – nie mniej niż </w:t>
      </w:r>
      <w:r w:rsidR="004546A3">
        <w:rPr>
          <w:rFonts w:ascii="Century Gothic" w:hAnsi="Century Gothic"/>
          <w:sz w:val="20"/>
          <w:szCs w:val="20"/>
        </w:rPr>
        <w:t>306 813 450</w:t>
      </w:r>
      <w:r w:rsidR="003C0EF2" w:rsidRPr="003C0EF2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</w:t>
      </w:r>
      <w:r w:rsidR="00C813F6">
        <w:rPr>
          <w:rFonts w:ascii="Century Gothic" w:hAnsi="Century Gothic"/>
          <w:sz w:val="20"/>
          <w:szCs w:val="20"/>
        </w:rPr>
        <w:t>,</w:t>
      </w:r>
    </w:p>
    <w:p w14:paraId="7441B187" w14:textId="2653EECE" w:rsidR="00ED4296" w:rsidRPr="00187A8A" w:rsidRDefault="00ED4296" w:rsidP="0001470F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w odniesieniu do środków pochodzących z EFS+ – nie mniej niż </w:t>
      </w:r>
      <w:r w:rsidR="004546A3">
        <w:rPr>
          <w:rFonts w:ascii="Century Gothic" w:hAnsi="Century Gothic"/>
          <w:sz w:val="20"/>
          <w:szCs w:val="20"/>
        </w:rPr>
        <w:t>121 258 268</w:t>
      </w:r>
      <w:r w:rsidR="003C0EF2" w:rsidRPr="003C0EF2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</w:t>
      </w:r>
      <w:r w:rsidR="00C813F6">
        <w:rPr>
          <w:rFonts w:ascii="Century Gothic" w:hAnsi="Century Gothic"/>
          <w:sz w:val="20"/>
          <w:szCs w:val="20"/>
        </w:rPr>
        <w:t>,</w:t>
      </w:r>
    </w:p>
    <w:p w14:paraId="17449044" w14:textId="4EB56786" w:rsidR="00ED4296" w:rsidRPr="00187A8A" w:rsidRDefault="00ED4296" w:rsidP="0001470F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lastRenderedPageBreak/>
        <w:t xml:space="preserve">w odniesieniu do środków pochodzących z FST w ramach NextGenerationEU – nie mniej niż </w:t>
      </w:r>
      <w:r w:rsidR="004546A3">
        <w:rPr>
          <w:rFonts w:ascii="Century Gothic" w:hAnsi="Century Gothic"/>
          <w:sz w:val="20"/>
          <w:szCs w:val="20"/>
        </w:rPr>
        <w:t>26 243 897</w:t>
      </w:r>
      <w:r w:rsidR="00046DC1" w:rsidRPr="00046DC1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</w:t>
      </w:r>
      <w:r w:rsidR="00C813F6">
        <w:rPr>
          <w:rFonts w:ascii="Century Gothic" w:hAnsi="Century Gothic"/>
          <w:sz w:val="20"/>
          <w:szCs w:val="20"/>
        </w:rPr>
        <w:t>,</w:t>
      </w:r>
    </w:p>
    <w:p w14:paraId="3C5F3CDF" w14:textId="4E1990EF" w:rsidR="00ED4296" w:rsidRPr="00187A8A" w:rsidRDefault="00ED4296" w:rsidP="0001470F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w odniesieniu do środków pochodzących z FST w ramach wieloletnich ram finansowych – nie mniej niż </w:t>
      </w:r>
      <w:r w:rsidR="004546A3">
        <w:rPr>
          <w:rFonts w:ascii="Century Gothic" w:hAnsi="Century Gothic"/>
          <w:sz w:val="20"/>
          <w:szCs w:val="20"/>
        </w:rPr>
        <w:t>20 442 935</w:t>
      </w:r>
      <w:r w:rsidR="00046DC1" w:rsidRPr="00046DC1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EUR.”,</w:t>
      </w:r>
    </w:p>
    <w:p w14:paraId="587352D6" w14:textId="11D3DD9F" w:rsidR="00046DC1" w:rsidRPr="004546A3" w:rsidRDefault="00ED4296" w:rsidP="004546A3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b) w ust. 7 po wyrazach „Strona samorządowa ponosi skutki finansowe wynikające z realizacji Programu Regionalnego</w:t>
      </w:r>
      <w:r w:rsidR="00C813F6">
        <w:rPr>
          <w:rFonts w:ascii="Century Gothic" w:hAnsi="Century Gothic"/>
          <w:sz w:val="20"/>
          <w:szCs w:val="20"/>
        </w:rPr>
        <w:t>”</w:t>
      </w:r>
      <w:r w:rsidRPr="00187A8A">
        <w:rPr>
          <w:rFonts w:ascii="Century Gothic" w:hAnsi="Century Gothic"/>
          <w:sz w:val="20"/>
          <w:szCs w:val="20"/>
        </w:rPr>
        <w:t xml:space="preserve"> dodaje się przecinek</w:t>
      </w:r>
      <w:r w:rsidR="00C813F6" w:rsidRPr="004546A3">
        <w:rPr>
          <w:rFonts w:ascii="Century Gothic" w:hAnsi="Century Gothic"/>
          <w:sz w:val="20"/>
          <w:szCs w:val="20"/>
        </w:rPr>
        <w:t>;</w:t>
      </w:r>
    </w:p>
    <w:p w14:paraId="7EB3B913" w14:textId="796E98AC" w:rsidR="003D02A9" w:rsidRPr="004546A3" w:rsidRDefault="00C813F6" w:rsidP="004546A3">
      <w:pPr>
        <w:pStyle w:val="Akapitzlist"/>
        <w:spacing w:before="120" w:after="120" w:line="36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6) </w:t>
      </w:r>
      <w:r w:rsidR="00ED4296" w:rsidRPr="009A26FE">
        <w:rPr>
          <w:rFonts w:ascii="Century Gothic" w:hAnsi="Century Gothic"/>
          <w:sz w:val="20"/>
          <w:szCs w:val="20"/>
        </w:rPr>
        <w:t>w art. 7</w:t>
      </w:r>
      <w:r w:rsidR="004546A3">
        <w:rPr>
          <w:rFonts w:ascii="Century Gothic" w:hAnsi="Century Gothic"/>
          <w:sz w:val="20"/>
          <w:szCs w:val="20"/>
        </w:rPr>
        <w:t xml:space="preserve"> </w:t>
      </w:r>
      <w:r w:rsidR="00646743" w:rsidRPr="004546A3">
        <w:rPr>
          <w:rFonts w:ascii="Century Gothic" w:hAnsi="Century Gothic"/>
          <w:sz w:val="20"/>
          <w:szCs w:val="20"/>
        </w:rPr>
        <w:t>w</w:t>
      </w:r>
      <w:r w:rsidR="00ED4296" w:rsidRPr="004546A3">
        <w:rPr>
          <w:rFonts w:ascii="Century Gothic" w:hAnsi="Century Gothic"/>
          <w:sz w:val="20"/>
          <w:szCs w:val="20"/>
        </w:rPr>
        <w:t xml:space="preserve"> ust. 1 </w:t>
      </w:r>
      <w:r w:rsidR="004546A3" w:rsidRPr="004546A3">
        <w:rPr>
          <w:rFonts w:ascii="Century Gothic" w:hAnsi="Century Gothic"/>
          <w:sz w:val="20"/>
          <w:szCs w:val="20"/>
        </w:rPr>
        <w:t>w</w:t>
      </w:r>
      <w:r w:rsidR="00046DC1" w:rsidRPr="004546A3">
        <w:rPr>
          <w:rFonts w:ascii="Century Gothic" w:hAnsi="Century Gothic"/>
          <w:sz w:val="20"/>
          <w:szCs w:val="20"/>
        </w:rPr>
        <w:t xml:space="preserve"> </w:t>
      </w:r>
      <w:r w:rsidR="00ED4296" w:rsidRPr="004546A3">
        <w:rPr>
          <w:rFonts w:ascii="Century Gothic" w:hAnsi="Century Gothic"/>
          <w:sz w:val="20"/>
          <w:szCs w:val="20"/>
        </w:rPr>
        <w:t xml:space="preserve">pkt 6 </w:t>
      </w:r>
      <w:r w:rsidR="00046DC1" w:rsidRPr="004546A3">
        <w:rPr>
          <w:rFonts w:ascii="Century Gothic" w:hAnsi="Century Gothic"/>
          <w:sz w:val="20"/>
          <w:szCs w:val="20"/>
        </w:rPr>
        <w:t>w</w:t>
      </w:r>
      <w:r w:rsidR="004546A3" w:rsidRPr="004546A3">
        <w:rPr>
          <w:rFonts w:ascii="Century Gothic" w:hAnsi="Century Gothic"/>
          <w:sz w:val="20"/>
          <w:szCs w:val="20"/>
        </w:rPr>
        <w:t>yrazy „Cel Polityki 6.” zastępuje się wyrazami „cel szczegółowy”</w:t>
      </w:r>
      <w:r w:rsidR="00646743" w:rsidRPr="004546A3">
        <w:rPr>
          <w:rFonts w:ascii="Century Gothic" w:hAnsi="Century Gothic"/>
          <w:sz w:val="20"/>
          <w:szCs w:val="20"/>
        </w:rPr>
        <w:t>;</w:t>
      </w:r>
    </w:p>
    <w:p w14:paraId="2765FB02" w14:textId="3BE0574E" w:rsidR="00F53574" w:rsidRPr="005628ED" w:rsidRDefault="00831FF1" w:rsidP="005628ED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</w:t>
      </w:r>
      <w:r w:rsidR="00ED4296" w:rsidRPr="00187A8A">
        <w:rPr>
          <w:rFonts w:ascii="Century Gothic" w:hAnsi="Century Gothic"/>
          <w:sz w:val="20"/>
          <w:szCs w:val="20"/>
        </w:rPr>
        <w:t>) w art. 8</w:t>
      </w:r>
      <w:r w:rsidR="005628ED">
        <w:rPr>
          <w:rFonts w:ascii="Century Gothic" w:hAnsi="Century Gothic"/>
          <w:sz w:val="20"/>
          <w:szCs w:val="20"/>
        </w:rPr>
        <w:t xml:space="preserve"> </w:t>
      </w:r>
      <w:r w:rsidR="005628ED" w:rsidRPr="005628ED">
        <w:rPr>
          <w:rFonts w:ascii="Century Gothic" w:hAnsi="Century Gothic"/>
          <w:sz w:val="20"/>
          <w:szCs w:val="20"/>
        </w:rPr>
        <w:t xml:space="preserve">w ust. </w:t>
      </w:r>
      <w:r w:rsidR="00F53574" w:rsidRPr="005628ED">
        <w:rPr>
          <w:rFonts w:ascii="Century Gothic" w:hAnsi="Century Gothic"/>
          <w:sz w:val="20"/>
          <w:szCs w:val="20"/>
        </w:rPr>
        <w:t xml:space="preserve">4 </w:t>
      </w:r>
      <w:r w:rsidR="005628ED" w:rsidRPr="005628ED">
        <w:rPr>
          <w:rFonts w:ascii="Century Gothic" w:hAnsi="Century Gothic"/>
          <w:sz w:val="20"/>
          <w:szCs w:val="20"/>
        </w:rPr>
        <w:t>po wartości „18,85%” dodaje się wyraz „łącznie”,</w:t>
      </w:r>
    </w:p>
    <w:p w14:paraId="0DA8C64A" w14:textId="31EA9B89" w:rsidR="00ED4296" w:rsidRPr="00187A8A" w:rsidRDefault="00AF563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</w:t>
      </w:r>
      <w:r w:rsidR="00ED4296" w:rsidRPr="00187A8A">
        <w:rPr>
          <w:rFonts w:ascii="Century Gothic" w:hAnsi="Century Gothic"/>
          <w:sz w:val="20"/>
          <w:szCs w:val="20"/>
        </w:rPr>
        <w:t>) w art. 10 dodaje się ust. 3 w brzmieniu:</w:t>
      </w:r>
    </w:p>
    <w:p w14:paraId="1ECBB092" w14:textId="77777777" w:rsidR="00ED4296" w:rsidRPr="00187A8A" w:rsidRDefault="00ED4296" w:rsidP="00ED4296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„3. Przedsięwzięcia priorytetowe, o których mowa w ust. 1, finansowane ze środków, o których mowa w art. 5 ust. 1 pkt 3, z wyłączeniem środków na pomoc techniczną, o których mowa w art. 5 ust. 3a, o wartości co najmniej 50 mln PLN lub równowartości tej kwoty wyrażonej w EUR, wybrane do realizacji w sposób niekonkurencyjny, mogą być realizowane po uzyskaniu uprzednio zgody Ministra i ujęciu w załączniku nr 10.”;</w:t>
      </w:r>
    </w:p>
    <w:p w14:paraId="6E6F4553" w14:textId="33C42803" w:rsidR="005628ED" w:rsidRDefault="00E223A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7F6650">
        <w:rPr>
          <w:rFonts w:ascii="Century Gothic" w:hAnsi="Century Gothic"/>
          <w:sz w:val="20"/>
          <w:szCs w:val="20"/>
        </w:rPr>
        <w:t>9</w:t>
      </w:r>
      <w:r w:rsidR="00ED4296" w:rsidRPr="007F6650">
        <w:rPr>
          <w:rFonts w:ascii="Century Gothic" w:hAnsi="Century Gothic"/>
          <w:sz w:val="20"/>
          <w:szCs w:val="20"/>
        </w:rPr>
        <w:t xml:space="preserve">) </w:t>
      </w:r>
      <w:r w:rsidRPr="007F6650">
        <w:rPr>
          <w:rFonts w:ascii="Century Gothic" w:hAnsi="Century Gothic"/>
          <w:sz w:val="20"/>
          <w:szCs w:val="20"/>
        </w:rPr>
        <w:t xml:space="preserve">w art. 12 </w:t>
      </w:r>
      <w:r w:rsidR="009510EB" w:rsidRPr="007F6650">
        <w:rPr>
          <w:rFonts w:ascii="Century Gothic" w:hAnsi="Century Gothic"/>
          <w:sz w:val="20"/>
          <w:szCs w:val="20"/>
        </w:rPr>
        <w:t xml:space="preserve">w </w:t>
      </w:r>
      <w:r w:rsidRPr="007F6650">
        <w:rPr>
          <w:rFonts w:ascii="Century Gothic" w:hAnsi="Century Gothic"/>
          <w:sz w:val="20"/>
          <w:szCs w:val="20"/>
        </w:rPr>
        <w:t xml:space="preserve">ust. 1 w </w:t>
      </w:r>
      <w:r w:rsidR="00575C10" w:rsidRPr="007F6650">
        <w:rPr>
          <w:rFonts w:ascii="Century Gothic" w:hAnsi="Century Gothic"/>
          <w:sz w:val="20"/>
          <w:szCs w:val="20"/>
        </w:rPr>
        <w:t>wyra</w:t>
      </w:r>
      <w:r w:rsidR="003110F4">
        <w:rPr>
          <w:rFonts w:ascii="Century Gothic" w:hAnsi="Century Gothic"/>
          <w:sz w:val="20"/>
          <w:szCs w:val="20"/>
        </w:rPr>
        <w:t>zach</w:t>
      </w:r>
      <w:r w:rsidRPr="007F6650">
        <w:rPr>
          <w:rFonts w:ascii="Century Gothic" w:hAnsi="Century Gothic"/>
          <w:sz w:val="20"/>
          <w:szCs w:val="20"/>
        </w:rPr>
        <w:t xml:space="preserve"> „EFRR</w:t>
      </w:r>
      <w:r w:rsidR="005628ED">
        <w:rPr>
          <w:rFonts w:ascii="Century Gothic" w:hAnsi="Century Gothic"/>
          <w:sz w:val="20"/>
          <w:szCs w:val="20"/>
        </w:rPr>
        <w:t xml:space="preserve">, </w:t>
      </w:r>
      <w:r w:rsidRPr="007F6650">
        <w:rPr>
          <w:rFonts w:ascii="Century Gothic" w:hAnsi="Century Gothic"/>
          <w:sz w:val="20"/>
          <w:szCs w:val="20"/>
        </w:rPr>
        <w:t>EFS+</w:t>
      </w:r>
      <w:r w:rsidR="005628ED">
        <w:rPr>
          <w:rFonts w:ascii="Century Gothic" w:hAnsi="Century Gothic"/>
          <w:sz w:val="20"/>
          <w:szCs w:val="20"/>
        </w:rPr>
        <w:t xml:space="preserve"> oraz FST</w:t>
      </w:r>
      <w:r w:rsidRPr="007F6650">
        <w:rPr>
          <w:rFonts w:ascii="Century Gothic" w:hAnsi="Century Gothic"/>
          <w:sz w:val="20"/>
          <w:szCs w:val="20"/>
        </w:rPr>
        <w:t>” spójnik „</w:t>
      </w:r>
      <w:r w:rsidR="005628ED">
        <w:rPr>
          <w:rFonts w:ascii="Century Gothic" w:hAnsi="Century Gothic"/>
          <w:sz w:val="20"/>
          <w:szCs w:val="20"/>
        </w:rPr>
        <w:t>oraz</w:t>
      </w:r>
      <w:r w:rsidRPr="007F6650">
        <w:rPr>
          <w:rFonts w:ascii="Century Gothic" w:hAnsi="Century Gothic"/>
          <w:sz w:val="20"/>
          <w:szCs w:val="20"/>
        </w:rPr>
        <w:t xml:space="preserve">” zastępuje się </w:t>
      </w:r>
      <w:r w:rsidR="005628ED">
        <w:rPr>
          <w:rFonts w:ascii="Century Gothic" w:hAnsi="Century Gothic"/>
          <w:sz w:val="20"/>
          <w:szCs w:val="20"/>
        </w:rPr>
        <w:t>spójnikiem „lub”</w:t>
      </w:r>
      <w:r w:rsidRPr="007F6650">
        <w:rPr>
          <w:rFonts w:ascii="Century Gothic" w:hAnsi="Century Gothic"/>
          <w:sz w:val="20"/>
          <w:szCs w:val="20"/>
        </w:rPr>
        <w:t>;</w:t>
      </w:r>
    </w:p>
    <w:p w14:paraId="1732269D" w14:textId="31CE3043" w:rsidR="00B72DB4" w:rsidRDefault="006A4C55" w:rsidP="003906F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628ED">
        <w:rPr>
          <w:rFonts w:ascii="Century Gothic" w:hAnsi="Century Gothic"/>
          <w:sz w:val="20"/>
          <w:szCs w:val="20"/>
        </w:rPr>
        <w:t xml:space="preserve">0) </w:t>
      </w:r>
      <w:r w:rsidR="003906F3">
        <w:rPr>
          <w:rFonts w:ascii="Century Gothic" w:hAnsi="Century Gothic"/>
          <w:sz w:val="20"/>
          <w:szCs w:val="20"/>
        </w:rPr>
        <w:t xml:space="preserve">w </w:t>
      </w:r>
      <w:r w:rsidR="00B72DB4">
        <w:rPr>
          <w:rFonts w:ascii="Century Gothic" w:hAnsi="Century Gothic"/>
          <w:sz w:val="20"/>
          <w:szCs w:val="20"/>
        </w:rPr>
        <w:t xml:space="preserve">art. 15 </w:t>
      </w:r>
      <w:r w:rsidR="003906F3">
        <w:rPr>
          <w:rFonts w:ascii="Century Gothic" w:hAnsi="Century Gothic"/>
          <w:sz w:val="20"/>
          <w:szCs w:val="20"/>
        </w:rPr>
        <w:t xml:space="preserve">w </w:t>
      </w:r>
      <w:r w:rsidR="00B72DB4">
        <w:rPr>
          <w:rFonts w:ascii="Century Gothic" w:hAnsi="Century Gothic"/>
          <w:sz w:val="20"/>
          <w:szCs w:val="20"/>
        </w:rPr>
        <w:t>ust</w:t>
      </w:r>
      <w:r w:rsidR="003906F3">
        <w:rPr>
          <w:rFonts w:ascii="Century Gothic" w:hAnsi="Century Gothic"/>
          <w:sz w:val="20"/>
          <w:szCs w:val="20"/>
        </w:rPr>
        <w:t>.</w:t>
      </w:r>
      <w:r w:rsidR="00B72DB4">
        <w:rPr>
          <w:rFonts w:ascii="Century Gothic" w:hAnsi="Century Gothic"/>
          <w:sz w:val="20"/>
          <w:szCs w:val="20"/>
        </w:rPr>
        <w:t xml:space="preserve"> 9 </w:t>
      </w:r>
      <w:r w:rsidR="00DB4854">
        <w:rPr>
          <w:rFonts w:ascii="Century Gothic" w:hAnsi="Century Gothic"/>
          <w:sz w:val="20"/>
          <w:szCs w:val="20"/>
        </w:rPr>
        <w:t xml:space="preserve">po wyrazach „środków z EFRR” spójnik „oraz” zastępuje się przecinkiem i </w:t>
      </w:r>
      <w:r w:rsidR="003906F3">
        <w:rPr>
          <w:rFonts w:ascii="Century Gothic" w:hAnsi="Century Gothic"/>
          <w:sz w:val="20"/>
          <w:szCs w:val="20"/>
        </w:rPr>
        <w:t xml:space="preserve">po wyrazach „środków z EFS+” dodaje się </w:t>
      </w:r>
      <w:r w:rsidR="002E6705">
        <w:rPr>
          <w:rFonts w:ascii="Century Gothic" w:hAnsi="Century Gothic"/>
          <w:sz w:val="20"/>
          <w:szCs w:val="20"/>
        </w:rPr>
        <w:t>przecinek</w:t>
      </w:r>
      <w:r w:rsidR="003906F3">
        <w:rPr>
          <w:rFonts w:ascii="Century Gothic" w:hAnsi="Century Gothic"/>
          <w:sz w:val="20"/>
          <w:szCs w:val="20"/>
        </w:rPr>
        <w:t>;</w:t>
      </w:r>
    </w:p>
    <w:p w14:paraId="0741808C" w14:textId="2CD3BEBA" w:rsidR="00ED4296" w:rsidRPr="00187A8A" w:rsidRDefault="003A31C0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628ED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 xml:space="preserve">) </w:t>
      </w:r>
      <w:r w:rsidR="00ED4296" w:rsidRPr="00187A8A">
        <w:rPr>
          <w:rFonts w:ascii="Century Gothic" w:hAnsi="Century Gothic"/>
          <w:sz w:val="20"/>
          <w:szCs w:val="20"/>
        </w:rPr>
        <w:t>w art. 18:</w:t>
      </w:r>
    </w:p>
    <w:p w14:paraId="230D3518" w14:textId="6E2CD69D" w:rsidR="003A31C0" w:rsidRPr="005628ED" w:rsidRDefault="00ED4296" w:rsidP="005628ED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a) w ust. 3</w:t>
      </w:r>
      <w:r w:rsidR="005628ED">
        <w:rPr>
          <w:rFonts w:ascii="Century Gothic" w:hAnsi="Century Gothic"/>
          <w:sz w:val="20"/>
          <w:szCs w:val="20"/>
        </w:rPr>
        <w:t xml:space="preserve"> </w:t>
      </w:r>
      <w:r w:rsidR="002E363A" w:rsidRPr="005628ED">
        <w:rPr>
          <w:rFonts w:ascii="Century Gothic" w:hAnsi="Century Gothic"/>
          <w:sz w:val="20"/>
          <w:szCs w:val="20"/>
        </w:rPr>
        <w:t xml:space="preserve">we wprowadzeniu do wyliczenia </w:t>
      </w:r>
      <w:r w:rsidRPr="005628ED">
        <w:rPr>
          <w:rFonts w:ascii="Century Gothic" w:hAnsi="Century Gothic"/>
          <w:sz w:val="20"/>
          <w:szCs w:val="20"/>
        </w:rPr>
        <w:t>po wyrazie „alokacji” dodaje się wyrazy „i ustalonego za pomocą algorytmu, o którym mowa w załączniku nr 3</w:t>
      </w:r>
      <w:r w:rsidR="005628ED" w:rsidRPr="005628ED">
        <w:rPr>
          <w:rFonts w:ascii="Century Gothic" w:hAnsi="Century Gothic"/>
          <w:sz w:val="20"/>
          <w:szCs w:val="20"/>
        </w:rPr>
        <w:t>6</w:t>
      </w:r>
      <w:r w:rsidRPr="005628ED">
        <w:rPr>
          <w:rFonts w:ascii="Century Gothic" w:hAnsi="Century Gothic"/>
          <w:sz w:val="20"/>
          <w:szCs w:val="20"/>
        </w:rPr>
        <w:t xml:space="preserve"> do Kontraktu”,</w:t>
      </w:r>
    </w:p>
    <w:p w14:paraId="63FB576E" w14:textId="30FC6230" w:rsidR="00ED4296" w:rsidRPr="00EA4EEA" w:rsidRDefault="00B92FF3" w:rsidP="00EA4EEA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EA4EEA">
        <w:rPr>
          <w:rFonts w:ascii="Century Gothic" w:hAnsi="Century Gothic"/>
          <w:sz w:val="20"/>
          <w:szCs w:val="20"/>
        </w:rPr>
        <w:t xml:space="preserve">) </w:t>
      </w:r>
      <w:r w:rsidR="00ED4296" w:rsidRPr="00EA4EEA">
        <w:rPr>
          <w:rFonts w:ascii="Century Gothic" w:hAnsi="Century Gothic"/>
          <w:sz w:val="20"/>
          <w:szCs w:val="20"/>
        </w:rPr>
        <w:t xml:space="preserve">w ust. 5 i 6 </w:t>
      </w:r>
      <w:r w:rsidR="00C95E41" w:rsidRPr="00EA4EEA">
        <w:rPr>
          <w:rFonts w:ascii="Century Gothic" w:hAnsi="Century Gothic"/>
          <w:sz w:val="20"/>
          <w:szCs w:val="20"/>
        </w:rPr>
        <w:t xml:space="preserve">w </w:t>
      </w:r>
      <w:r w:rsidR="00EA4EEA">
        <w:rPr>
          <w:rFonts w:ascii="Century Gothic" w:hAnsi="Century Gothic"/>
          <w:sz w:val="20"/>
          <w:szCs w:val="20"/>
        </w:rPr>
        <w:t xml:space="preserve">wyrażeniu </w:t>
      </w:r>
      <w:r w:rsidR="00C95E41" w:rsidRPr="00EA4EEA">
        <w:rPr>
          <w:rFonts w:ascii="Century Gothic" w:hAnsi="Century Gothic"/>
          <w:sz w:val="20"/>
          <w:szCs w:val="20"/>
        </w:rPr>
        <w:t>„EFRR</w:t>
      </w:r>
      <w:r>
        <w:rPr>
          <w:rFonts w:ascii="Century Gothic" w:hAnsi="Century Gothic"/>
          <w:sz w:val="20"/>
          <w:szCs w:val="20"/>
        </w:rPr>
        <w:t xml:space="preserve">, </w:t>
      </w:r>
      <w:r w:rsidR="00C95E41" w:rsidRPr="00EA4EEA">
        <w:rPr>
          <w:rFonts w:ascii="Century Gothic" w:hAnsi="Century Gothic"/>
          <w:sz w:val="20"/>
          <w:szCs w:val="20"/>
        </w:rPr>
        <w:t>EFS+</w:t>
      </w:r>
      <w:r>
        <w:rPr>
          <w:rFonts w:ascii="Century Gothic" w:hAnsi="Century Gothic"/>
          <w:sz w:val="20"/>
          <w:szCs w:val="20"/>
        </w:rPr>
        <w:t xml:space="preserve"> oraz FST”</w:t>
      </w:r>
      <w:r w:rsidR="00C95E41" w:rsidRPr="00EA4EEA">
        <w:rPr>
          <w:rFonts w:ascii="Century Gothic" w:hAnsi="Century Gothic"/>
          <w:sz w:val="20"/>
          <w:szCs w:val="20"/>
        </w:rPr>
        <w:t xml:space="preserve"> s</w:t>
      </w:r>
      <w:r w:rsidR="00ED4296" w:rsidRPr="00EA4EEA">
        <w:rPr>
          <w:rFonts w:ascii="Century Gothic" w:hAnsi="Century Gothic"/>
          <w:sz w:val="20"/>
          <w:szCs w:val="20"/>
        </w:rPr>
        <w:t>pójnik „</w:t>
      </w:r>
      <w:r>
        <w:rPr>
          <w:rFonts w:ascii="Century Gothic" w:hAnsi="Century Gothic"/>
          <w:sz w:val="20"/>
          <w:szCs w:val="20"/>
        </w:rPr>
        <w:t>oraz</w:t>
      </w:r>
      <w:r w:rsidR="00ED4296" w:rsidRPr="00EA4EEA">
        <w:rPr>
          <w:rFonts w:ascii="Century Gothic" w:hAnsi="Century Gothic"/>
          <w:sz w:val="20"/>
          <w:szCs w:val="20"/>
        </w:rPr>
        <w:t>” zast</w:t>
      </w:r>
      <w:r w:rsidR="00382635" w:rsidRPr="00EA4EEA">
        <w:rPr>
          <w:rFonts w:ascii="Century Gothic" w:hAnsi="Century Gothic"/>
          <w:sz w:val="20"/>
          <w:szCs w:val="20"/>
        </w:rPr>
        <w:t xml:space="preserve">ępuje się </w:t>
      </w:r>
      <w:r>
        <w:rPr>
          <w:rFonts w:ascii="Century Gothic" w:hAnsi="Century Gothic"/>
          <w:sz w:val="20"/>
          <w:szCs w:val="20"/>
        </w:rPr>
        <w:t>spójnikiem „lub”</w:t>
      </w:r>
      <w:r w:rsidR="00ED4296" w:rsidRPr="00EA4EEA">
        <w:rPr>
          <w:rFonts w:ascii="Century Gothic" w:hAnsi="Century Gothic"/>
          <w:sz w:val="20"/>
          <w:szCs w:val="20"/>
        </w:rPr>
        <w:t>,</w:t>
      </w:r>
    </w:p>
    <w:p w14:paraId="3C5603E8" w14:textId="53F1A18D" w:rsidR="00ED4296" w:rsidRPr="00187A8A" w:rsidRDefault="00B92FF3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ED4296" w:rsidRPr="00187A8A">
        <w:rPr>
          <w:rFonts w:ascii="Century Gothic" w:hAnsi="Century Gothic"/>
          <w:sz w:val="20"/>
          <w:szCs w:val="20"/>
        </w:rPr>
        <w:t>) dodaje się ust. 8 w brzmieniu:</w:t>
      </w:r>
    </w:p>
    <w:p w14:paraId="4AE0B92B" w14:textId="77777777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„8. Przesunięcia środków z budżetu państwa w odniesieniu do środków pochodzących z EFRR i EFS+ są możliwe, o ile nie wpłynie to negatywnie na możliwość absorpcji środków odpowiednio z EFRR lub EFS+, i są dokonywane po uzgodnieniu przez Strony poprzez zmianę Kontraktu.”;</w:t>
      </w:r>
    </w:p>
    <w:p w14:paraId="6E7FD241" w14:textId="422E9325" w:rsidR="00423CC9" w:rsidRDefault="00C95E41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B92FF3">
        <w:rPr>
          <w:rFonts w:ascii="Century Gothic" w:hAnsi="Century Gothic"/>
          <w:sz w:val="20"/>
          <w:szCs w:val="20"/>
        </w:rPr>
        <w:t>2</w:t>
      </w:r>
      <w:r w:rsidR="00ED4296" w:rsidRPr="00187A8A">
        <w:rPr>
          <w:rFonts w:ascii="Century Gothic" w:hAnsi="Century Gothic"/>
          <w:sz w:val="20"/>
          <w:szCs w:val="20"/>
        </w:rPr>
        <w:t>) w art. 19</w:t>
      </w:r>
      <w:r w:rsidR="00423CC9">
        <w:rPr>
          <w:rFonts w:ascii="Century Gothic" w:hAnsi="Century Gothic"/>
          <w:sz w:val="20"/>
          <w:szCs w:val="20"/>
        </w:rPr>
        <w:t>:</w:t>
      </w:r>
    </w:p>
    <w:p w14:paraId="2A2C70F4" w14:textId="70947E9B" w:rsidR="00ED4296" w:rsidRPr="00187A8A" w:rsidRDefault="00423CC9" w:rsidP="00423CC9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a) </w:t>
      </w:r>
      <w:r w:rsidR="00ED4296" w:rsidRPr="00187A8A">
        <w:rPr>
          <w:rFonts w:ascii="Century Gothic" w:hAnsi="Century Gothic"/>
          <w:sz w:val="20"/>
          <w:szCs w:val="20"/>
        </w:rPr>
        <w:t xml:space="preserve">w ust. 1: </w:t>
      </w:r>
    </w:p>
    <w:p w14:paraId="05F5FB50" w14:textId="337EC75D" w:rsidR="00ED4296" w:rsidRPr="00187A8A" w:rsidRDefault="00423CC9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272668">
        <w:rPr>
          <w:rFonts w:ascii="Century Gothic" w:hAnsi="Century Gothic"/>
          <w:sz w:val="20"/>
          <w:szCs w:val="20"/>
        </w:rPr>
        <w:t>w</w:t>
      </w:r>
      <w:r w:rsidR="00434F1F">
        <w:rPr>
          <w:rFonts w:ascii="Century Gothic" w:hAnsi="Century Gothic"/>
          <w:sz w:val="20"/>
          <w:szCs w:val="20"/>
        </w:rPr>
        <w:t xml:space="preserve">e wprowadzeniu do wyliczenia </w:t>
      </w:r>
      <w:r w:rsidR="00272668" w:rsidRPr="00272668">
        <w:rPr>
          <w:rFonts w:ascii="Century Gothic" w:hAnsi="Century Gothic"/>
          <w:sz w:val="20"/>
          <w:szCs w:val="20"/>
        </w:rPr>
        <w:t xml:space="preserve">w </w:t>
      </w:r>
      <w:r w:rsidR="00EA4EEA">
        <w:rPr>
          <w:rFonts w:ascii="Century Gothic" w:hAnsi="Century Gothic"/>
          <w:sz w:val="20"/>
          <w:szCs w:val="20"/>
        </w:rPr>
        <w:t>wyrażeniu</w:t>
      </w:r>
      <w:r w:rsidR="00272668" w:rsidRPr="00272668">
        <w:rPr>
          <w:rFonts w:ascii="Century Gothic" w:hAnsi="Century Gothic"/>
          <w:sz w:val="20"/>
          <w:szCs w:val="20"/>
        </w:rPr>
        <w:t xml:space="preserve"> „EFRR</w:t>
      </w:r>
      <w:r w:rsidR="00B92FF3">
        <w:rPr>
          <w:rFonts w:ascii="Century Gothic" w:hAnsi="Century Gothic"/>
          <w:sz w:val="20"/>
          <w:szCs w:val="20"/>
        </w:rPr>
        <w:t>,</w:t>
      </w:r>
      <w:r w:rsidR="00272668" w:rsidRPr="00272668">
        <w:rPr>
          <w:rFonts w:ascii="Century Gothic" w:hAnsi="Century Gothic"/>
          <w:sz w:val="20"/>
          <w:szCs w:val="20"/>
        </w:rPr>
        <w:t xml:space="preserve"> EFS+</w:t>
      </w:r>
      <w:r w:rsidR="00B92FF3">
        <w:rPr>
          <w:rFonts w:ascii="Century Gothic" w:hAnsi="Century Gothic"/>
          <w:sz w:val="20"/>
          <w:szCs w:val="20"/>
        </w:rPr>
        <w:t xml:space="preserve"> oraz FST</w:t>
      </w:r>
      <w:r w:rsidR="00272668" w:rsidRPr="00272668">
        <w:rPr>
          <w:rFonts w:ascii="Century Gothic" w:hAnsi="Century Gothic"/>
          <w:sz w:val="20"/>
          <w:szCs w:val="20"/>
        </w:rPr>
        <w:t>” spójnik „</w:t>
      </w:r>
      <w:r w:rsidR="00B92FF3">
        <w:rPr>
          <w:rFonts w:ascii="Century Gothic" w:hAnsi="Century Gothic"/>
          <w:sz w:val="20"/>
          <w:szCs w:val="20"/>
        </w:rPr>
        <w:t>oraz</w:t>
      </w:r>
      <w:r w:rsidR="00272668" w:rsidRPr="00272668">
        <w:rPr>
          <w:rFonts w:ascii="Century Gothic" w:hAnsi="Century Gothic"/>
          <w:sz w:val="20"/>
          <w:szCs w:val="20"/>
        </w:rPr>
        <w:t xml:space="preserve">” </w:t>
      </w:r>
      <w:r w:rsidR="00B92FF3">
        <w:rPr>
          <w:rFonts w:ascii="Century Gothic" w:hAnsi="Century Gothic"/>
          <w:sz w:val="20"/>
          <w:szCs w:val="20"/>
        </w:rPr>
        <w:t>zastępuje się spójnikiem</w:t>
      </w:r>
      <w:r w:rsidR="00272668" w:rsidRPr="00272668">
        <w:rPr>
          <w:rFonts w:ascii="Century Gothic" w:hAnsi="Century Gothic"/>
          <w:sz w:val="20"/>
          <w:szCs w:val="20"/>
        </w:rPr>
        <w:t xml:space="preserve"> „lub”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2F106CE7" w14:textId="6CA3D1D2" w:rsidR="00423CC9" w:rsidRPr="00B92FF3" w:rsidRDefault="00423CC9" w:rsidP="00B92FF3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- </w:t>
      </w:r>
      <w:r w:rsidR="00B92FF3">
        <w:rPr>
          <w:rFonts w:ascii="Century Gothic" w:hAnsi="Century Gothic"/>
          <w:sz w:val="20"/>
          <w:szCs w:val="20"/>
        </w:rPr>
        <w:t xml:space="preserve">w </w:t>
      </w:r>
      <w:r w:rsidR="00ED4296" w:rsidRPr="00187A8A">
        <w:rPr>
          <w:rFonts w:ascii="Century Gothic" w:hAnsi="Century Gothic"/>
          <w:sz w:val="20"/>
          <w:szCs w:val="20"/>
        </w:rPr>
        <w:t>pkt 5</w:t>
      </w:r>
      <w:r w:rsidR="00272668">
        <w:rPr>
          <w:rFonts w:ascii="Century Gothic" w:hAnsi="Century Gothic"/>
          <w:sz w:val="20"/>
          <w:szCs w:val="20"/>
        </w:rPr>
        <w:t xml:space="preserve"> </w:t>
      </w:r>
      <w:r w:rsidR="00B92FF3">
        <w:rPr>
          <w:rFonts w:ascii="Century Gothic" w:hAnsi="Century Gothic"/>
          <w:sz w:val="20"/>
          <w:szCs w:val="20"/>
        </w:rPr>
        <w:t>w wyra</w:t>
      </w:r>
      <w:r w:rsidR="003110F4">
        <w:rPr>
          <w:rFonts w:ascii="Century Gothic" w:hAnsi="Century Gothic"/>
          <w:sz w:val="20"/>
          <w:szCs w:val="20"/>
        </w:rPr>
        <w:t>zach</w:t>
      </w:r>
      <w:r w:rsidR="00B92FF3">
        <w:rPr>
          <w:rFonts w:ascii="Century Gothic" w:hAnsi="Century Gothic"/>
          <w:sz w:val="20"/>
          <w:szCs w:val="20"/>
        </w:rPr>
        <w:t xml:space="preserve"> „EFRR, EFS+ oraz FST” spójnik „oraz” zastępuje się spójnikiem „lub”</w:t>
      </w:r>
      <w:r w:rsidRPr="00B92FF3">
        <w:rPr>
          <w:rFonts w:ascii="Century Gothic" w:hAnsi="Century Gothic"/>
          <w:sz w:val="20"/>
          <w:szCs w:val="20"/>
        </w:rPr>
        <w:t>;</w:t>
      </w:r>
    </w:p>
    <w:p w14:paraId="2BF513EF" w14:textId="08A33999" w:rsidR="00ED4296" w:rsidRDefault="00EA4EEA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B92FF3">
        <w:rPr>
          <w:rFonts w:ascii="Century Gothic" w:hAnsi="Century Gothic"/>
          <w:sz w:val="20"/>
          <w:szCs w:val="20"/>
        </w:rPr>
        <w:t>3</w:t>
      </w:r>
      <w:r w:rsidR="00ED4296" w:rsidRPr="00187A8A">
        <w:rPr>
          <w:rFonts w:ascii="Century Gothic" w:hAnsi="Century Gothic"/>
          <w:sz w:val="20"/>
          <w:szCs w:val="20"/>
        </w:rPr>
        <w:t xml:space="preserve">) w art. 20 </w:t>
      </w:r>
      <w:r w:rsidR="00B92FF3">
        <w:rPr>
          <w:rFonts w:ascii="Century Gothic" w:hAnsi="Century Gothic"/>
          <w:sz w:val="20"/>
          <w:szCs w:val="20"/>
        </w:rPr>
        <w:t xml:space="preserve">uchyla się ust. </w:t>
      </w:r>
      <w:r w:rsidR="0055176F">
        <w:rPr>
          <w:rFonts w:ascii="Century Gothic" w:hAnsi="Century Gothic"/>
          <w:sz w:val="20"/>
          <w:szCs w:val="20"/>
        </w:rPr>
        <w:t>4</w:t>
      </w:r>
      <w:r w:rsidR="00B92FF3">
        <w:rPr>
          <w:rFonts w:ascii="Century Gothic" w:hAnsi="Century Gothic"/>
          <w:sz w:val="20"/>
          <w:szCs w:val="20"/>
        </w:rPr>
        <w:t xml:space="preserve"> i 5;</w:t>
      </w:r>
    </w:p>
    <w:p w14:paraId="740A83A6" w14:textId="5AA5FC01" w:rsidR="00ED4296" w:rsidRPr="00187A8A" w:rsidRDefault="00ED4296" w:rsidP="00B92FF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1</w:t>
      </w:r>
      <w:r w:rsidR="00B92FF3">
        <w:rPr>
          <w:rFonts w:ascii="Century Gothic" w:hAnsi="Century Gothic"/>
          <w:sz w:val="20"/>
          <w:szCs w:val="20"/>
        </w:rPr>
        <w:t>4</w:t>
      </w:r>
      <w:r w:rsidRPr="00187A8A">
        <w:rPr>
          <w:rFonts w:ascii="Century Gothic" w:hAnsi="Century Gothic"/>
          <w:sz w:val="20"/>
          <w:szCs w:val="20"/>
        </w:rPr>
        <w:t>) w art. 22</w:t>
      </w:r>
      <w:r w:rsidR="006E0784">
        <w:rPr>
          <w:rFonts w:ascii="Century Gothic" w:hAnsi="Century Gothic"/>
          <w:sz w:val="20"/>
          <w:szCs w:val="20"/>
        </w:rPr>
        <w:t xml:space="preserve"> w ust. 1</w:t>
      </w:r>
      <w:r w:rsidR="00B92FF3">
        <w:rPr>
          <w:rFonts w:ascii="Century Gothic" w:hAnsi="Century Gothic"/>
          <w:sz w:val="20"/>
          <w:szCs w:val="20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pkt 5 i 6 otrzymują brzmienie:</w:t>
      </w:r>
    </w:p>
    <w:p w14:paraId="5269709D" w14:textId="77777777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„5) bieżącego gromadzenia i aktualizowania danych dotyczących projektów dofinansowanych z Programu Regionalnego w zakresie wynikającym z wytycznych dotyczących systemu informacji i promocji w zakresie programów;</w:t>
      </w:r>
    </w:p>
    <w:p w14:paraId="321213DF" w14:textId="5B4434CA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6) zawarcia w porozumieniach lub umowach z instytucjami pośredniczącymi lub wdrażającymi oraz we wzorach umów o dofinansowanie zapisów zapewniających realizację działań informacyjnych i promocyjnych, o których mowa w pkt. 1-5</w:t>
      </w:r>
      <w:r w:rsidR="006E0784">
        <w:rPr>
          <w:rFonts w:ascii="Century Gothic" w:hAnsi="Century Gothic"/>
          <w:sz w:val="20"/>
          <w:szCs w:val="20"/>
        </w:rPr>
        <w:t>,</w:t>
      </w:r>
      <w:r w:rsidRPr="00187A8A">
        <w:rPr>
          <w:rFonts w:ascii="Century Gothic" w:hAnsi="Century Gothic"/>
          <w:sz w:val="20"/>
          <w:szCs w:val="20"/>
        </w:rPr>
        <w:t xml:space="preserve"> oraz wytycznych dotyczących systemu informacji i promocji w zakresie programów.”;</w:t>
      </w:r>
    </w:p>
    <w:p w14:paraId="7A912DDF" w14:textId="36E7C71B" w:rsidR="00ED4296" w:rsidRPr="00187A8A" w:rsidRDefault="006E078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E678C3">
        <w:rPr>
          <w:rFonts w:ascii="Century Gothic" w:hAnsi="Century Gothic"/>
          <w:sz w:val="20"/>
          <w:szCs w:val="20"/>
        </w:rPr>
        <w:t>5</w:t>
      </w:r>
      <w:r w:rsidR="00ED4296" w:rsidRPr="00187A8A">
        <w:rPr>
          <w:rFonts w:ascii="Century Gothic" w:hAnsi="Century Gothic"/>
          <w:sz w:val="20"/>
          <w:szCs w:val="20"/>
        </w:rPr>
        <w:t>) w art. 29:</w:t>
      </w:r>
    </w:p>
    <w:p w14:paraId="2E99B860" w14:textId="77777777" w:rsidR="00ED4296" w:rsidRPr="00187A8A" w:rsidRDefault="00ED4296" w:rsidP="00ED4296">
      <w:pPr>
        <w:pStyle w:val="Akapitzlist"/>
        <w:spacing w:before="120" w:after="120" w:line="360" w:lineRule="auto"/>
        <w:ind w:left="360" w:firstLine="348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a) w ust. 1:</w:t>
      </w:r>
    </w:p>
    <w:p w14:paraId="52AE3AC4" w14:textId="344F92F0" w:rsidR="005F1365" w:rsidRDefault="00246DDD" w:rsidP="00ED4296">
      <w:pPr>
        <w:pStyle w:val="Akapitzlist"/>
        <w:spacing w:before="120" w:after="120" w:line="360" w:lineRule="auto"/>
        <w:ind w:left="360" w:firstLine="348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5F1365">
        <w:rPr>
          <w:rFonts w:ascii="Century Gothic" w:hAnsi="Century Gothic"/>
          <w:sz w:val="20"/>
          <w:szCs w:val="20"/>
        </w:rPr>
        <w:t>uchyla się pkt 35,</w:t>
      </w:r>
    </w:p>
    <w:p w14:paraId="5B02BC34" w14:textId="03FFC3E5" w:rsidR="00ED4296" w:rsidRPr="005F1365" w:rsidRDefault="005F1365" w:rsidP="005F1365">
      <w:pPr>
        <w:spacing w:before="120" w:after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ED4296" w:rsidRPr="005F1365">
        <w:rPr>
          <w:rFonts w:ascii="Century Gothic" w:hAnsi="Century Gothic"/>
          <w:sz w:val="20"/>
          <w:szCs w:val="20"/>
        </w:rPr>
        <w:t>dodaje się pkt 3</w:t>
      </w:r>
      <w:r>
        <w:rPr>
          <w:rFonts w:ascii="Century Gothic" w:hAnsi="Century Gothic"/>
          <w:sz w:val="20"/>
          <w:szCs w:val="20"/>
        </w:rPr>
        <w:t>6</w:t>
      </w:r>
      <w:r w:rsidR="00ED4296" w:rsidRPr="005F1365">
        <w:rPr>
          <w:rFonts w:ascii="Century Gothic" w:hAnsi="Century Gothic"/>
          <w:sz w:val="20"/>
          <w:szCs w:val="20"/>
        </w:rPr>
        <w:t xml:space="preserve"> w brzmieniu:</w:t>
      </w:r>
    </w:p>
    <w:p w14:paraId="12FAF288" w14:textId="1A73F7D7" w:rsidR="00ED4296" w:rsidRPr="00187A8A" w:rsidRDefault="00ED4296" w:rsidP="00ED4296">
      <w:pPr>
        <w:pStyle w:val="Akapitzlist"/>
        <w:spacing w:before="120" w:after="120" w:line="360" w:lineRule="auto"/>
        <w:ind w:left="708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„3</w:t>
      </w:r>
      <w:r w:rsidR="005F1365">
        <w:rPr>
          <w:rFonts w:ascii="Century Gothic" w:hAnsi="Century Gothic"/>
          <w:sz w:val="20"/>
          <w:szCs w:val="20"/>
        </w:rPr>
        <w:t>6</w:t>
      </w:r>
      <w:r w:rsidRPr="00187A8A">
        <w:rPr>
          <w:rFonts w:ascii="Century Gothic" w:hAnsi="Century Gothic"/>
          <w:sz w:val="20"/>
          <w:szCs w:val="20"/>
        </w:rPr>
        <w:t>) Załącznik nr 3</w:t>
      </w:r>
      <w:r w:rsidR="005F1365">
        <w:rPr>
          <w:rFonts w:ascii="Century Gothic" w:hAnsi="Century Gothic"/>
          <w:sz w:val="20"/>
          <w:szCs w:val="20"/>
        </w:rPr>
        <w:t>6</w:t>
      </w:r>
      <w:r w:rsidRPr="00187A8A">
        <w:rPr>
          <w:rFonts w:ascii="Century Gothic" w:hAnsi="Century Gothic"/>
          <w:sz w:val="20"/>
          <w:szCs w:val="20"/>
        </w:rPr>
        <w:t xml:space="preserve"> – Algorytm przeliczania środków budżetu państwa w odniesieniu do środków pochodzących z</w:t>
      </w:r>
      <w:r w:rsidRPr="00187A8A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187A8A">
        <w:rPr>
          <w:rFonts w:ascii="Century Gothic" w:hAnsi="Century Gothic"/>
          <w:sz w:val="20"/>
          <w:szCs w:val="20"/>
        </w:rPr>
        <w:t>EFRR, EFS+ oraz FST</w:t>
      </w:r>
      <w:r w:rsidR="006E0784">
        <w:rPr>
          <w:rFonts w:ascii="Century Gothic" w:hAnsi="Century Gothic"/>
          <w:sz w:val="20"/>
          <w:szCs w:val="20"/>
        </w:rPr>
        <w:t>.”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40370480" w14:textId="546A6983" w:rsidR="00ED4296" w:rsidRPr="00187A8A" w:rsidRDefault="00ED4296" w:rsidP="00ED4296">
      <w:pPr>
        <w:pStyle w:val="Akapitzlist"/>
        <w:spacing w:before="120" w:after="120" w:line="360" w:lineRule="auto"/>
        <w:contextualSpacing w:val="0"/>
        <w:jc w:val="both"/>
        <w:rPr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b) w ust. 2 po liczbie „32” spójnik „i” zastępuje się przecinkiem i po liczbie „33” dodaje się wyrazy „oraz 3</w:t>
      </w:r>
      <w:r w:rsidR="005F1365">
        <w:rPr>
          <w:rFonts w:ascii="Century Gothic" w:hAnsi="Century Gothic"/>
          <w:sz w:val="20"/>
          <w:szCs w:val="20"/>
        </w:rPr>
        <w:t>6</w:t>
      </w:r>
      <w:r w:rsidRPr="00187A8A">
        <w:rPr>
          <w:rFonts w:ascii="Century Gothic" w:hAnsi="Century Gothic"/>
          <w:sz w:val="20"/>
          <w:szCs w:val="20"/>
        </w:rPr>
        <w:t>”;</w:t>
      </w:r>
    </w:p>
    <w:p w14:paraId="19B48C14" w14:textId="24B74748" w:rsidR="00ED4296" w:rsidRPr="00187A8A" w:rsidRDefault="007F6650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E678C3">
        <w:rPr>
          <w:rFonts w:ascii="Century Gothic" w:hAnsi="Century Gothic"/>
          <w:sz w:val="20"/>
          <w:szCs w:val="20"/>
        </w:rPr>
        <w:t>6</w:t>
      </w:r>
      <w:r w:rsidR="00ED4296" w:rsidRPr="00187A8A">
        <w:rPr>
          <w:rFonts w:ascii="Century Gothic" w:hAnsi="Century Gothic"/>
          <w:sz w:val="20"/>
          <w:szCs w:val="20"/>
        </w:rPr>
        <w:t>) przypis 8 otrzymuje brzmienie:</w:t>
      </w:r>
    </w:p>
    <w:p w14:paraId="3E6E8C1F" w14:textId="77777777" w:rsidR="00ED4296" w:rsidRPr="00187A8A" w:rsidRDefault="00ED4296" w:rsidP="00ED4296">
      <w:pPr>
        <w:pStyle w:val="Akapitzlist"/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„</w:t>
      </w:r>
      <w:r w:rsidRPr="00187A8A">
        <w:rPr>
          <w:rFonts w:ascii="Century Gothic" w:hAnsi="Century Gothic"/>
          <w:sz w:val="20"/>
          <w:szCs w:val="20"/>
          <w:vertAlign w:val="superscript"/>
        </w:rPr>
        <w:t>8</w:t>
      </w:r>
      <w:r w:rsidRPr="00187A8A">
        <w:rPr>
          <w:rFonts w:ascii="Century Gothic" w:hAnsi="Century Gothic"/>
          <w:sz w:val="20"/>
          <w:szCs w:val="20"/>
        </w:rPr>
        <w:t xml:space="preserve"> „Linia demarkacyjna. Podział interwencji i zasad wdrażania programów krajowych i regionalnych w perspektywie finansowej na lata 2021-2027”, zatwierdzona przez ministra właściwego do spraw rozwoju regionalnego w dniu 20 września 2022 r.””;</w:t>
      </w:r>
    </w:p>
    <w:p w14:paraId="32024539" w14:textId="1151F277" w:rsidR="00ED4296" w:rsidRDefault="00E678C3" w:rsidP="00246DDD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17</w:t>
      </w:r>
      <w:r w:rsidR="00ED4296" w:rsidRPr="00246DDD">
        <w:rPr>
          <w:rFonts w:ascii="Century Gothic" w:hAnsi="Century Gothic"/>
          <w:sz w:val="20"/>
          <w:szCs w:val="20"/>
        </w:rPr>
        <w:t xml:space="preserve">) załączniki nr 1, </w:t>
      </w:r>
      <w:r w:rsidR="00F76D1B">
        <w:rPr>
          <w:rFonts w:ascii="Century Gothic" w:hAnsi="Century Gothic"/>
          <w:sz w:val="20"/>
          <w:szCs w:val="20"/>
        </w:rPr>
        <w:t xml:space="preserve">3, </w:t>
      </w:r>
      <w:r w:rsidR="00ED4296" w:rsidRPr="00246DDD">
        <w:rPr>
          <w:rFonts w:ascii="Century Gothic" w:hAnsi="Century Gothic"/>
          <w:sz w:val="20"/>
          <w:szCs w:val="20"/>
        </w:rPr>
        <w:t>10</w:t>
      </w:r>
      <w:r w:rsidR="00F76D1B">
        <w:rPr>
          <w:rFonts w:ascii="Century Gothic" w:hAnsi="Century Gothic"/>
          <w:sz w:val="20"/>
          <w:szCs w:val="20"/>
        </w:rPr>
        <w:t>,</w:t>
      </w:r>
      <w:r w:rsidR="005D12EF">
        <w:rPr>
          <w:rFonts w:ascii="Century Gothic" w:hAnsi="Century Gothic"/>
          <w:sz w:val="20"/>
          <w:szCs w:val="20"/>
        </w:rPr>
        <w:t xml:space="preserve"> 32, </w:t>
      </w:r>
      <w:r w:rsidR="00ED4296" w:rsidRPr="005D12EF">
        <w:rPr>
          <w:rFonts w:ascii="Century Gothic" w:hAnsi="Century Gothic"/>
          <w:sz w:val="20"/>
          <w:szCs w:val="20"/>
        </w:rPr>
        <w:t>33</w:t>
      </w:r>
      <w:r w:rsidR="00ED4296" w:rsidRPr="00246DDD">
        <w:rPr>
          <w:rFonts w:ascii="Century Gothic" w:hAnsi="Century Gothic"/>
          <w:sz w:val="20"/>
          <w:szCs w:val="20"/>
        </w:rPr>
        <w:t xml:space="preserve"> i 3</w:t>
      </w:r>
      <w:r w:rsidR="00D1562A">
        <w:rPr>
          <w:rFonts w:ascii="Century Gothic" w:hAnsi="Century Gothic"/>
          <w:sz w:val="20"/>
          <w:szCs w:val="20"/>
        </w:rPr>
        <w:t>6</w:t>
      </w:r>
      <w:r w:rsidR="00ED4296" w:rsidRPr="00246DDD">
        <w:rPr>
          <w:rFonts w:ascii="Century Gothic" w:hAnsi="Century Gothic"/>
          <w:sz w:val="20"/>
          <w:szCs w:val="20"/>
        </w:rPr>
        <w:t xml:space="preserve"> do Kontraktu Programowego dla Województwa </w:t>
      </w:r>
      <w:r w:rsidR="000033B0">
        <w:rPr>
          <w:rFonts w:ascii="Century Gothic" w:hAnsi="Century Gothic"/>
          <w:sz w:val="20"/>
          <w:szCs w:val="20"/>
        </w:rPr>
        <w:t xml:space="preserve">Małopolskiego </w:t>
      </w:r>
      <w:r w:rsidR="00ED4296" w:rsidRPr="00246DDD">
        <w:rPr>
          <w:rFonts w:ascii="Century Gothic" w:hAnsi="Century Gothic"/>
          <w:sz w:val="20"/>
          <w:szCs w:val="20"/>
        </w:rPr>
        <w:t>otrzymują brzmienie określone w załącznikach nr 1-</w:t>
      </w:r>
      <w:r w:rsidR="005F1365">
        <w:rPr>
          <w:rFonts w:ascii="Century Gothic" w:hAnsi="Century Gothic"/>
          <w:sz w:val="20"/>
          <w:szCs w:val="20"/>
        </w:rPr>
        <w:t>6</w:t>
      </w:r>
      <w:r w:rsidR="00ED4296" w:rsidRPr="00246DDD">
        <w:rPr>
          <w:rFonts w:ascii="Century Gothic" w:hAnsi="Century Gothic"/>
          <w:sz w:val="20"/>
          <w:szCs w:val="20"/>
        </w:rPr>
        <w:t xml:space="preserve"> do Aneksu.</w:t>
      </w:r>
    </w:p>
    <w:p w14:paraId="09057E38" w14:textId="77777777" w:rsidR="00ED4296" w:rsidRPr="00187A8A" w:rsidRDefault="00ED4296" w:rsidP="00BF691B">
      <w:pPr>
        <w:pStyle w:val="Nagwek2"/>
      </w:pPr>
      <w:r w:rsidRPr="00187A8A">
        <w:t>Art. 2</w:t>
      </w:r>
    </w:p>
    <w:p w14:paraId="32C7D7E7" w14:textId="77777777" w:rsidR="00ED4296" w:rsidRPr="00187A8A" w:rsidRDefault="00ED4296" w:rsidP="00ED4296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Integralną część Aneksu stanowią załączniki:</w:t>
      </w:r>
    </w:p>
    <w:p w14:paraId="37B27D2E" w14:textId="08DAEFBC" w:rsidR="00ED4296" w:rsidRPr="0001196F" w:rsidRDefault="006712AB" w:rsidP="00ED4296">
      <w:pPr>
        <w:pStyle w:val="Akapitzlist"/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01196F">
        <w:rPr>
          <w:rFonts w:ascii="Century Gothic" w:hAnsi="Century Gothic"/>
          <w:sz w:val="20"/>
          <w:szCs w:val="20"/>
        </w:rPr>
        <w:t xml:space="preserve">1) </w:t>
      </w:r>
      <w:r w:rsidR="00ED4296" w:rsidRPr="0001196F">
        <w:rPr>
          <w:rFonts w:ascii="Century Gothic" w:hAnsi="Century Gothic"/>
          <w:sz w:val="20"/>
          <w:szCs w:val="20"/>
        </w:rPr>
        <w:t>Załącznik nr 1 – Podział kwoty Funduszu Pracy na kolejne lata wdrażania projektów;</w:t>
      </w:r>
    </w:p>
    <w:p w14:paraId="55791365" w14:textId="6F22BB83" w:rsidR="00ED4296" w:rsidRPr="0001196F" w:rsidRDefault="00ED4296" w:rsidP="0001196F">
      <w:pPr>
        <w:pStyle w:val="Akapitzlist"/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01196F">
        <w:rPr>
          <w:rFonts w:ascii="Century Gothic" w:hAnsi="Century Gothic"/>
          <w:sz w:val="20"/>
          <w:szCs w:val="20"/>
        </w:rPr>
        <w:t xml:space="preserve">2) Załącznik nr 2 – </w:t>
      </w:r>
      <w:r w:rsidR="0001196F" w:rsidRPr="0001196F">
        <w:rPr>
          <w:rFonts w:ascii="Century Gothic" w:hAnsi="Century Gothic"/>
          <w:bCs/>
          <w:sz w:val="20"/>
          <w:szCs w:val="20"/>
        </w:rPr>
        <w:t>Katalog odstępstw Programu Regionalnego od linii demarkacyjnej</w:t>
      </w:r>
      <w:r w:rsidRPr="0001196F">
        <w:rPr>
          <w:rFonts w:ascii="Century Gothic" w:hAnsi="Century Gothic"/>
          <w:sz w:val="20"/>
          <w:szCs w:val="20"/>
        </w:rPr>
        <w:t>;</w:t>
      </w:r>
    </w:p>
    <w:p w14:paraId="3D5D5BA9" w14:textId="69F6A376" w:rsidR="0001196F" w:rsidRPr="005F1365" w:rsidRDefault="0001196F" w:rsidP="005F1365">
      <w:pPr>
        <w:pStyle w:val="Akapitzlist"/>
        <w:spacing w:before="120" w:after="12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1196F">
        <w:rPr>
          <w:rFonts w:ascii="Century Gothic" w:hAnsi="Century Gothic"/>
          <w:sz w:val="20"/>
          <w:szCs w:val="20"/>
        </w:rPr>
        <w:t xml:space="preserve">3) Załącznik nr 3 </w:t>
      </w:r>
      <w:r w:rsidR="006E0784">
        <w:rPr>
          <w:rFonts w:ascii="Century Gothic" w:hAnsi="Century Gothic"/>
          <w:sz w:val="20"/>
          <w:szCs w:val="20"/>
        </w:rPr>
        <w:t>–</w:t>
      </w:r>
      <w:r w:rsidRPr="0001196F">
        <w:rPr>
          <w:rFonts w:ascii="Century Gothic" w:hAnsi="Century Gothic"/>
          <w:sz w:val="20"/>
          <w:szCs w:val="20"/>
        </w:rPr>
        <w:t xml:space="preserve"> </w:t>
      </w:r>
      <w:r w:rsidRPr="0001196F">
        <w:rPr>
          <w:rFonts w:ascii="Century Gothic" w:hAnsi="Century Gothic"/>
          <w:bCs/>
          <w:sz w:val="20"/>
          <w:szCs w:val="20"/>
        </w:rPr>
        <w:t>Wykaz przedsięwzięć priorytetowych finansowanych w ramach Programu Regionalnego</w:t>
      </w:r>
      <w:r>
        <w:rPr>
          <w:rFonts w:ascii="Century Gothic" w:hAnsi="Century Gothic"/>
          <w:bCs/>
          <w:sz w:val="20"/>
          <w:szCs w:val="20"/>
        </w:rPr>
        <w:t>;</w:t>
      </w:r>
    </w:p>
    <w:p w14:paraId="20E9E0AF" w14:textId="66905054" w:rsidR="00ED4296" w:rsidRPr="0001196F" w:rsidRDefault="005F1365" w:rsidP="0001196F">
      <w:pPr>
        <w:pStyle w:val="Akapitzlist"/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ED4296" w:rsidRPr="0001196F">
        <w:rPr>
          <w:rFonts w:ascii="Century Gothic" w:hAnsi="Century Gothic"/>
          <w:sz w:val="20"/>
          <w:szCs w:val="20"/>
        </w:rPr>
        <w:t xml:space="preserve">) Załącznik nr </w:t>
      </w:r>
      <w:r>
        <w:rPr>
          <w:rFonts w:ascii="Century Gothic" w:hAnsi="Century Gothic"/>
          <w:sz w:val="20"/>
          <w:szCs w:val="20"/>
        </w:rPr>
        <w:t>4</w:t>
      </w:r>
      <w:r w:rsidR="00ED4296" w:rsidRPr="0001196F">
        <w:rPr>
          <w:rFonts w:ascii="Century Gothic" w:hAnsi="Century Gothic"/>
          <w:sz w:val="20"/>
          <w:szCs w:val="20"/>
        </w:rPr>
        <w:t xml:space="preserve"> – </w:t>
      </w:r>
      <w:r w:rsidR="00227C8A" w:rsidRPr="00227C8A">
        <w:rPr>
          <w:rFonts w:ascii="Century Gothic" w:hAnsi="Century Gothic"/>
          <w:sz w:val="20"/>
          <w:szCs w:val="20"/>
        </w:rPr>
        <w:t>Algorytm przeliczania środków EFRR, EFS+ oraz FST</w:t>
      </w:r>
      <w:r w:rsidR="00ED4296" w:rsidRPr="0001196F">
        <w:rPr>
          <w:rFonts w:ascii="Century Gothic" w:hAnsi="Century Gothic"/>
          <w:sz w:val="20"/>
          <w:szCs w:val="20"/>
        </w:rPr>
        <w:t>;</w:t>
      </w:r>
    </w:p>
    <w:p w14:paraId="23483622" w14:textId="69C84109" w:rsidR="0001196F" w:rsidRPr="0001196F" w:rsidRDefault="005F1365" w:rsidP="0001196F">
      <w:pPr>
        <w:pStyle w:val="Akapitzlist"/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5</w:t>
      </w:r>
      <w:r w:rsidR="0001196F" w:rsidRPr="0001196F">
        <w:rPr>
          <w:rFonts w:ascii="Century Gothic" w:hAnsi="Century Gothic"/>
          <w:sz w:val="20"/>
          <w:szCs w:val="20"/>
        </w:rPr>
        <w:t xml:space="preserve">) Załącznik nr </w:t>
      </w:r>
      <w:r>
        <w:rPr>
          <w:rFonts w:ascii="Century Gothic" w:hAnsi="Century Gothic"/>
          <w:sz w:val="20"/>
          <w:szCs w:val="20"/>
        </w:rPr>
        <w:t>5</w:t>
      </w:r>
      <w:r w:rsidR="0001196F" w:rsidRPr="0001196F">
        <w:rPr>
          <w:rFonts w:ascii="Century Gothic" w:hAnsi="Century Gothic"/>
          <w:sz w:val="20"/>
          <w:szCs w:val="20"/>
        </w:rPr>
        <w:t xml:space="preserve"> </w:t>
      </w:r>
      <w:r w:rsidR="006E0784">
        <w:rPr>
          <w:rFonts w:ascii="Century Gothic" w:hAnsi="Century Gothic"/>
          <w:sz w:val="20"/>
          <w:szCs w:val="20"/>
        </w:rPr>
        <w:t>–</w:t>
      </w:r>
      <w:r w:rsidR="0001196F" w:rsidRPr="0001196F">
        <w:rPr>
          <w:rFonts w:ascii="Century Gothic" w:hAnsi="Century Gothic"/>
          <w:sz w:val="20"/>
          <w:szCs w:val="20"/>
        </w:rPr>
        <w:t xml:space="preserve"> </w:t>
      </w:r>
      <w:r w:rsidR="00227C8A" w:rsidRPr="00227C8A">
        <w:rPr>
          <w:rFonts w:ascii="Century Gothic" w:hAnsi="Century Gothic"/>
          <w:sz w:val="20"/>
          <w:szCs w:val="20"/>
        </w:rPr>
        <w:t>Maksymalny udział budżetu państwa w finansowaniu wydatków kwalifikowalnych w ramach danego projektu w danym celu szczegółowym w ramach EFS+</w:t>
      </w:r>
      <w:r w:rsidR="0001196F" w:rsidRPr="0001196F">
        <w:rPr>
          <w:rFonts w:ascii="Century Gothic" w:hAnsi="Century Gothic"/>
          <w:iCs/>
          <w:sz w:val="20"/>
          <w:szCs w:val="20"/>
        </w:rPr>
        <w:t>;</w:t>
      </w:r>
    </w:p>
    <w:p w14:paraId="475D6EFE" w14:textId="08590C9D" w:rsidR="00ED4296" w:rsidRDefault="005F1365" w:rsidP="0001196F">
      <w:pPr>
        <w:spacing w:before="120" w:after="120"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</w:t>
      </w:r>
      <w:r w:rsidR="00ED4296" w:rsidRPr="0001196F">
        <w:rPr>
          <w:rFonts w:ascii="Century Gothic" w:hAnsi="Century Gothic"/>
          <w:sz w:val="20"/>
          <w:szCs w:val="20"/>
        </w:rPr>
        <w:t xml:space="preserve">) Załącznik nr </w:t>
      </w:r>
      <w:r>
        <w:rPr>
          <w:rFonts w:ascii="Century Gothic" w:hAnsi="Century Gothic"/>
          <w:sz w:val="20"/>
          <w:szCs w:val="20"/>
        </w:rPr>
        <w:t>6</w:t>
      </w:r>
      <w:r w:rsidR="00ED4296" w:rsidRPr="0001196F">
        <w:rPr>
          <w:rFonts w:ascii="Century Gothic" w:hAnsi="Century Gothic"/>
          <w:sz w:val="20"/>
          <w:szCs w:val="20"/>
        </w:rPr>
        <w:t xml:space="preserve"> – Algorytm przeliczania środków budżetu państwa w odniesieniu do środków pochodzących z EFRR, EFS+ oraz FST.</w:t>
      </w:r>
    </w:p>
    <w:p w14:paraId="2045058E" w14:textId="7E8E61E4" w:rsidR="00ED4296" w:rsidRPr="00187A8A" w:rsidRDefault="00ED4296" w:rsidP="00BF691B">
      <w:pPr>
        <w:pStyle w:val="Nagwek2"/>
      </w:pPr>
      <w:r w:rsidRPr="00187A8A">
        <w:t>Art. 3</w:t>
      </w:r>
    </w:p>
    <w:p w14:paraId="12F2D0B6" w14:textId="18F15DCC" w:rsidR="00ED4296" w:rsidRDefault="00ED4296" w:rsidP="00ED4296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Pozostałe postanowienia Kontraktu Programowego dla Województwa </w:t>
      </w:r>
      <w:r w:rsidR="000033B0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 nie ulegają zmianie.</w:t>
      </w:r>
    </w:p>
    <w:p w14:paraId="3C1C3AA8" w14:textId="77777777" w:rsidR="00ED4296" w:rsidRPr="00187A8A" w:rsidRDefault="00ED4296" w:rsidP="00BF691B">
      <w:pPr>
        <w:pStyle w:val="Nagwek2"/>
      </w:pPr>
      <w:r w:rsidRPr="00187A8A">
        <w:t>Art. 4</w:t>
      </w:r>
    </w:p>
    <w:p w14:paraId="4ABAC2B5" w14:textId="17375174" w:rsidR="00FB3983" w:rsidRDefault="00ED4296" w:rsidP="00162017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sporządzony został w czterech jednobrzmiących egzemplarzach, po dwa dla każdej ze Stron.</w:t>
      </w:r>
    </w:p>
    <w:p w14:paraId="01A2D405" w14:textId="77777777" w:rsidR="00ED4296" w:rsidRPr="00187A8A" w:rsidRDefault="00ED4296" w:rsidP="00BF691B">
      <w:pPr>
        <w:pStyle w:val="Nagwek2"/>
      </w:pPr>
      <w:r w:rsidRPr="00187A8A">
        <w:t>Art. 5</w:t>
      </w:r>
    </w:p>
    <w:p w14:paraId="5EAC7F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wchodzi w życie z dniem podpisania przez drugą Stronę.</w:t>
      </w:r>
    </w:p>
    <w:p w14:paraId="1A9FBBF4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57ED763B" w14:textId="77777777" w:rsidR="00FB3983" w:rsidRDefault="00FB3983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978CA2E" w14:textId="535424BC" w:rsidR="00ED4296" w:rsidRPr="00187A8A" w:rsidRDefault="00ED4296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Minister:</w:t>
      </w:r>
      <w:r w:rsidRPr="00187A8A">
        <w:rPr>
          <w:rFonts w:ascii="Century Gothic" w:hAnsi="Century Gothic" w:cstheme="minorHAnsi"/>
          <w:sz w:val="20"/>
          <w:szCs w:val="20"/>
        </w:rPr>
        <w:tab/>
        <w:t>Marszałek / Wicemarszałek / Członek Zarządu Województwa:</w:t>
      </w:r>
    </w:p>
    <w:p w14:paraId="19F10521" w14:textId="2C623245" w:rsidR="00ED4296" w:rsidRDefault="00E776FB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(-) </w:t>
      </w:r>
      <w:r w:rsidR="006744B3">
        <w:rPr>
          <w:rFonts w:ascii="Century Gothic" w:hAnsi="Century Gothic" w:cstheme="minorHAnsi"/>
          <w:sz w:val="20"/>
          <w:szCs w:val="20"/>
        </w:rPr>
        <w:t>Grzegorz Puda</w:t>
      </w:r>
      <w:r w:rsidR="006744B3">
        <w:rPr>
          <w:rFonts w:ascii="Century Gothic" w:hAnsi="Century Gothic" w:cstheme="minorHAnsi"/>
          <w:sz w:val="20"/>
          <w:szCs w:val="20"/>
        </w:rPr>
        <w:tab/>
      </w:r>
      <w:r w:rsidR="006744B3">
        <w:rPr>
          <w:rFonts w:ascii="Century Gothic" w:hAnsi="Century Gothic" w:cstheme="minorHAnsi"/>
          <w:sz w:val="20"/>
          <w:szCs w:val="20"/>
        </w:rPr>
        <w:tab/>
      </w:r>
      <w:r w:rsidR="006744B3">
        <w:rPr>
          <w:rFonts w:ascii="Century Gothic" w:hAnsi="Century Gothic" w:cstheme="minorHAnsi"/>
          <w:sz w:val="20"/>
          <w:szCs w:val="20"/>
        </w:rPr>
        <w:tab/>
      </w:r>
      <w:r w:rsidR="006744B3">
        <w:rPr>
          <w:rFonts w:ascii="Century Gothic" w:hAnsi="Century Gothic" w:cstheme="minorHAnsi"/>
          <w:sz w:val="20"/>
          <w:szCs w:val="20"/>
        </w:rPr>
        <w:tab/>
      </w:r>
      <w:r w:rsidR="006744B3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 xml:space="preserve">(-) </w:t>
      </w:r>
      <w:r w:rsidR="006744B3">
        <w:rPr>
          <w:rFonts w:ascii="Century Gothic" w:hAnsi="Century Gothic" w:cstheme="minorHAnsi"/>
          <w:sz w:val="20"/>
          <w:szCs w:val="20"/>
        </w:rPr>
        <w:t>Witold Kozłowski</w:t>
      </w:r>
    </w:p>
    <w:p w14:paraId="13617211" w14:textId="5554706D" w:rsidR="006744B3" w:rsidRPr="00187A8A" w:rsidRDefault="006744B3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Minister Funduszy i Polityki Regionalnej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Marszałek Województwa Małopolskiego</w:t>
      </w:r>
    </w:p>
    <w:p w14:paraId="4E5E823A" w14:textId="263E6005" w:rsidR="00ED4296" w:rsidRPr="00187A8A" w:rsidRDefault="006744B3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2023-06-02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 w:rsidR="00BF691B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>13.06.2023</w:t>
      </w:r>
    </w:p>
    <w:p w14:paraId="1AB6D09A" w14:textId="0818E737" w:rsidR="00ED4296" w:rsidRPr="00187A8A" w:rsidRDefault="00ED4296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_____________________</w:t>
      </w:r>
      <w:r w:rsidR="00BF691B">
        <w:rPr>
          <w:rFonts w:ascii="Century Gothic" w:hAnsi="Century Gothic" w:cstheme="minorHAnsi"/>
          <w:sz w:val="20"/>
          <w:szCs w:val="20"/>
        </w:rPr>
        <w:tab/>
      </w:r>
      <w:r w:rsidR="00BF691B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="00D66457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  <w:t>______________________</w:t>
      </w:r>
      <w:r w:rsidRPr="00187A8A">
        <w:rPr>
          <w:rFonts w:ascii="Century Gothic" w:hAnsi="Century Gothic" w:cstheme="minorHAnsi"/>
          <w:sz w:val="20"/>
          <w:szCs w:val="20"/>
        </w:rPr>
        <w:tab/>
      </w:r>
    </w:p>
    <w:p w14:paraId="726D5C24" w14:textId="501838A1" w:rsidR="00ED4296" w:rsidRPr="00187A8A" w:rsidRDefault="00ED4296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 w:rsidRPr="007F6650">
        <w:rPr>
          <w:rFonts w:ascii="Century Gothic" w:hAnsi="Century Gothic" w:cstheme="minorHAnsi"/>
          <w:sz w:val="18"/>
          <w:szCs w:val="18"/>
        </w:rPr>
        <w:t xml:space="preserve"> Data i podpis</w:t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="00BF691B">
        <w:rPr>
          <w:rFonts w:ascii="Century Gothic" w:hAnsi="Century Gothic" w:cstheme="minorHAnsi"/>
          <w:sz w:val="18"/>
          <w:szCs w:val="18"/>
        </w:rPr>
        <w:tab/>
        <w:t xml:space="preserve"> </w:t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="00BF691B">
        <w:rPr>
          <w:rFonts w:ascii="Century Gothic" w:hAnsi="Century Gothic" w:cstheme="minorHAnsi"/>
          <w:sz w:val="18"/>
          <w:szCs w:val="18"/>
        </w:rPr>
        <w:tab/>
      </w:r>
      <w:r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6874B3C2" w14:textId="5645B267" w:rsidR="00ED4296" w:rsidRDefault="00ED4296" w:rsidP="00ED4296">
      <w:pPr>
        <w:spacing w:before="240" w:after="120"/>
        <w:ind w:left="360"/>
        <w:jc w:val="center"/>
        <w:rPr>
          <w:rFonts w:ascii="Century Gothic" w:hAnsi="Century Gothic" w:cstheme="minorHAnsi"/>
          <w:sz w:val="20"/>
          <w:szCs w:val="20"/>
        </w:rPr>
      </w:pPr>
    </w:p>
    <w:p w14:paraId="4ADA022B" w14:textId="77777777" w:rsidR="0029515F" w:rsidRPr="00187A8A" w:rsidRDefault="0029515F" w:rsidP="00ED4296">
      <w:pPr>
        <w:spacing w:before="240" w:after="120"/>
        <w:ind w:left="360"/>
        <w:jc w:val="center"/>
        <w:rPr>
          <w:rFonts w:ascii="Century Gothic" w:hAnsi="Century Gothic" w:cstheme="minorHAnsi"/>
          <w:sz w:val="20"/>
          <w:szCs w:val="20"/>
        </w:rPr>
      </w:pPr>
    </w:p>
    <w:p w14:paraId="6020FBDB" w14:textId="29576F48" w:rsidR="00ED4296" w:rsidRPr="00187A8A" w:rsidRDefault="00ED4296" w:rsidP="00ED4296">
      <w:pPr>
        <w:spacing w:before="120" w:after="120"/>
        <w:ind w:left="4956"/>
        <w:rPr>
          <w:rFonts w:ascii="Century Gothic" w:eastAsia="Arial Unicode MS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Wicemarszałek / Członek Zarządu Województwa:</w:t>
      </w:r>
    </w:p>
    <w:p w14:paraId="6C6AED5A" w14:textId="3407A350" w:rsidR="00ED4296" w:rsidRDefault="006744B3" w:rsidP="00ED4296">
      <w:pPr>
        <w:spacing w:before="240" w:after="12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 w:rsidR="00E776FB" w:rsidRPr="00E776FB">
        <w:rPr>
          <w:rFonts w:ascii="Century Gothic" w:hAnsi="Century Gothic" w:cstheme="minorHAnsi"/>
          <w:sz w:val="20"/>
          <w:szCs w:val="20"/>
        </w:rPr>
        <w:t>(-)</w:t>
      </w:r>
      <w:r w:rsidR="00E776FB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6744B3">
        <w:rPr>
          <w:rFonts w:ascii="Century Gothic" w:hAnsi="Century Gothic" w:cstheme="minorHAnsi"/>
          <w:sz w:val="20"/>
          <w:szCs w:val="20"/>
        </w:rPr>
        <w:t>Łukasz Smółka</w:t>
      </w:r>
    </w:p>
    <w:p w14:paraId="301AF748" w14:textId="77777777" w:rsidR="00BF691B" w:rsidRDefault="006744B3" w:rsidP="00ED4296">
      <w:pPr>
        <w:spacing w:before="240" w:after="12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Wicemarszałek Województwa Małopolskiego</w:t>
      </w:r>
    </w:p>
    <w:p w14:paraId="5D208C01" w14:textId="158D5495" w:rsidR="00ED4296" w:rsidRPr="00187A8A" w:rsidRDefault="006744B3" w:rsidP="00BF691B">
      <w:pPr>
        <w:spacing w:before="240" w:after="120"/>
        <w:ind w:left="1416" w:firstLine="708"/>
        <w:jc w:val="center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13.06.2023</w:t>
      </w:r>
    </w:p>
    <w:p w14:paraId="48028597" w14:textId="5E0729AD" w:rsidR="00BF691B" w:rsidRDefault="00ED4296" w:rsidP="00BF691B">
      <w:pPr>
        <w:spacing w:before="240" w:after="120"/>
        <w:jc w:val="both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  <w:t>______________________</w:t>
      </w:r>
    </w:p>
    <w:p w14:paraId="7B6352C2" w14:textId="23CBD716" w:rsidR="00ED4296" w:rsidRPr="00BF691B" w:rsidRDefault="00ED4296" w:rsidP="00BF691B">
      <w:pPr>
        <w:spacing w:before="240" w:after="120"/>
        <w:ind w:left="4956" w:firstLine="708"/>
        <w:jc w:val="both"/>
        <w:rPr>
          <w:rFonts w:ascii="Century Gothic" w:hAnsi="Century Gothic" w:cstheme="minorHAnsi"/>
          <w:sz w:val="20"/>
          <w:szCs w:val="20"/>
        </w:rPr>
      </w:pPr>
      <w:r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2C6AE838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br w:type="page"/>
      </w:r>
    </w:p>
    <w:p w14:paraId="1C5B7D0B" w14:textId="77777777" w:rsidR="00ED4296" w:rsidRPr="00BF691B" w:rsidRDefault="00ED4296" w:rsidP="00BF691B">
      <w:pPr>
        <w:pStyle w:val="Nagwek3"/>
      </w:pPr>
      <w:r w:rsidRPr="00BF691B">
        <w:lastRenderedPageBreak/>
        <w:t>Załącznik nr 1</w:t>
      </w:r>
    </w:p>
    <w:p w14:paraId="105F1561" w14:textId="4919EA4E" w:rsidR="00ED4296" w:rsidRDefault="00ED4296" w:rsidP="00D66457">
      <w:pPr>
        <w:pStyle w:val="Akapitzlist"/>
        <w:spacing w:before="120" w:after="120" w:line="360" w:lineRule="auto"/>
        <w:ind w:left="0"/>
        <w:contextualSpacing w:val="0"/>
        <w:rPr>
          <w:rFonts w:ascii="Century Gothic" w:hAnsi="Century Gothic"/>
          <w:sz w:val="18"/>
          <w:szCs w:val="18"/>
        </w:rPr>
      </w:pPr>
      <w:r w:rsidRPr="0001196F">
        <w:rPr>
          <w:rFonts w:ascii="Century Gothic" w:hAnsi="Century Gothic"/>
          <w:i/>
          <w:iCs/>
          <w:sz w:val="18"/>
          <w:szCs w:val="18"/>
        </w:rPr>
        <w:t>Podział kwoty Funduszu Pracy na kolejne lata wdrażania projektów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Załącznik nr 1"/>
        <w:tblDescription w:val="Zestawienie w formie tabeli podziału kwoty Funduszu Pracy na kolejne lata 2023-2029  wdrażania projektów"/>
      </w:tblPr>
      <w:tblGrid>
        <w:gridCol w:w="807"/>
        <w:gridCol w:w="1286"/>
        <w:gridCol w:w="1276"/>
        <w:gridCol w:w="1417"/>
      </w:tblGrid>
      <w:tr w:rsidR="001507AB" w:rsidRPr="007672C9" w14:paraId="27E55674" w14:textId="77777777" w:rsidTr="00C52E38">
        <w:tc>
          <w:tcPr>
            <w:tcW w:w="807" w:type="dxa"/>
            <w:vMerge w:val="restart"/>
            <w:shd w:val="clear" w:color="auto" w:fill="auto"/>
            <w:vAlign w:val="center"/>
          </w:tcPr>
          <w:p w14:paraId="7705C67F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Rok</w:t>
            </w:r>
          </w:p>
        </w:tc>
        <w:tc>
          <w:tcPr>
            <w:tcW w:w="3979" w:type="dxa"/>
            <w:gridSpan w:val="3"/>
            <w:shd w:val="clear" w:color="auto" w:fill="auto"/>
            <w:vAlign w:val="center"/>
          </w:tcPr>
          <w:p w14:paraId="339CF810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Środki Funduszu Pracy (EUR)</w:t>
            </w:r>
          </w:p>
        </w:tc>
      </w:tr>
      <w:tr w:rsidR="001507AB" w:rsidRPr="007672C9" w14:paraId="2D2A901C" w14:textId="77777777" w:rsidTr="00C52E38">
        <w:tc>
          <w:tcPr>
            <w:tcW w:w="807" w:type="dxa"/>
            <w:vMerge/>
            <w:shd w:val="clear" w:color="auto" w:fill="auto"/>
            <w:vAlign w:val="center"/>
          </w:tcPr>
          <w:p w14:paraId="24327569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ECF0BBF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łączny limit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2669F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w tym wkład UE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79921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w tym wkład krajowy</w:t>
            </w:r>
          </w:p>
        </w:tc>
      </w:tr>
      <w:tr w:rsidR="001507AB" w:rsidRPr="007672C9" w14:paraId="721BE1F8" w14:textId="77777777" w:rsidTr="00C52E38">
        <w:tc>
          <w:tcPr>
            <w:tcW w:w="807" w:type="dxa"/>
            <w:shd w:val="clear" w:color="auto" w:fill="auto"/>
            <w:vAlign w:val="center"/>
          </w:tcPr>
          <w:p w14:paraId="54E7453B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57D814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94379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E2204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2 495 799</w:t>
            </w:r>
          </w:p>
        </w:tc>
      </w:tr>
      <w:tr w:rsidR="001507AB" w:rsidRPr="007672C9" w14:paraId="14B499C4" w14:textId="77777777" w:rsidTr="00C52E38">
        <w:tc>
          <w:tcPr>
            <w:tcW w:w="807" w:type="dxa"/>
            <w:shd w:val="clear" w:color="auto" w:fill="auto"/>
            <w:vAlign w:val="center"/>
          </w:tcPr>
          <w:p w14:paraId="32B8E43A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A1845BB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80DC6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51BB4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2 495 798</w:t>
            </w:r>
          </w:p>
        </w:tc>
      </w:tr>
      <w:tr w:rsidR="001507AB" w:rsidRPr="007672C9" w14:paraId="79B2D111" w14:textId="77777777" w:rsidTr="00C52E38">
        <w:tc>
          <w:tcPr>
            <w:tcW w:w="807" w:type="dxa"/>
            <w:shd w:val="clear" w:color="auto" w:fill="auto"/>
            <w:vAlign w:val="center"/>
          </w:tcPr>
          <w:p w14:paraId="6F7BB1B7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5DBE8D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417D7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36D3F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2 495 798</w:t>
            </w:r>
          </w:p>
        </w:tc>
      </w:tr>
      <w:tr w:rsidR="001507AB" w:rsidRPr="007672C9" w14:paraId="01769CB4" w14:textId="77777777" w:rsidTr="00C52E38">
        <w:tc>
          <w:tcPr>
            <w:tcW w:w="807" w:type="dxa"/>
            <w:shd w:val="clear" w:color="auto" w:fill="auto"/>
            <w:vAlign w:val="center"/>
          </w:tcPr>
          <w:p w14:paraId="5C0B6871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2026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B2AD37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BDB9E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4FE90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2 495 798</w:t>
            </w:r>
          </w:p>
        </w:tc>
      </w:tr>
      <w:tr w:rsidR="001507AB" w:rsidRPr="007672C9" w14:paraId="211CDCAB" w14:textId="77777777" w:rsidTr="00C52E38">
        <w:tc>
          <w:tcPr>
            <w:tcW w:w="807" w:type="dxa"/>
            <w:shd w:val="clear" w:color="auto" w:fill="auto"/>
            <w:vAlign w:val="center"/>
          </w:tcPr>
          <w:p w14:paraId="3E665652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2027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0A52B7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4345C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98D41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2 495 798</w:t>
            </w:r>
          </w:p>
        </w:tc>
      </w:tr>
      <w:tr w:rsidR="001507AB" w:rsidRPr="007672C9" w14:paraId="6A12BA25" w14:textId="77777777" w:rsidTr="00C52E38">
        <w:tc>
          <w:tcPr>
            <w:tcW w:w="807" w:type="dxa"/>
            <w:shd w:val="clear" w:color="auto" w:fill="auto"/>
            <w:vAlign w:val="center"/>
          </w:tcPr>
          <w:p w14:paraId="6B4A4EBB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CBB4822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AFEEA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24A8D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2 495 798</w:t>
            </w:r>
          </w:p>
        </w:tc>
      </w:tr>
      <w:tr w:rsidR="001507AB" w:rsidRPr="007672C9" w14:paraId="602AFC4E" w14:textId="77777777" w:rsidTr="00C52E38">
        <w:tc>
          <w:tcPr>
            <w:tcW w:w="807" w:type="dxa"/>
            <w:shd w:val="clear" w:color="auto" w:fill="auto"/>
            <w:vAlign w:val="center"/>
          </w:tcPr>
          <w:p w14:paraId="6B7BFCBF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2029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9C2D64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16 638 655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60E80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14 142 856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70EAD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2 495 799</w:t>
            </w:r>
          </w:p>
        </w:tc>
      </w:tr>
      <w:tr w:rsidR="001507AB" w:rsidRPr="007672C9" w14:paraId="5594385A" w14:textId="77777777" w:rsidTr="00C52E38">
        <w:tc>
          <w:tcPr>
            <w:tcW w:w="807" w:type="dxa"/>
            <w:shd w:val="clear" w:color="auto" w:fill="auto"/>
            <w:vAlign w:val="center"/>
          </w:tcPr>
          <w:p w14:paraId="6C1E2708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 w:rsidRPr="007672C9">
              <w:rPr>
                <w:rFonts w:ascii="Century Gothic" w:eastAsia="Symbol" w:hAnsi="Century Gothic"/>
                <w:iCs/>
                <w:sz w:val="18"/>
                <w:szCs w:val="18"/>
              </w:rPr>
              <w:t>RAZEM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BCC50EB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116 470 588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940AE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99 000 000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32FF9" w14:textId="77777777" w:rsidR="001507AB" w:rsidRPr="007672C9" w:rsidRDefault="001507AB" w:rsidP="00C52E38">
            <w:pPr>
              <w:spacing w:before="120" w:after="120" w:line="276" w:lineRule="auto"/>
              <w:jc w:val="center"/>
              <w:rPr>
                <w:rFonts w:ascii="Century Gothic" w:eastAsia="Symbol" w:hAnsi="Century Gothic"/>
                <w:iCs/>
                <w:sz w:val="18"/>
                <w:szCs w:val="18"/>
              </w:rPr>
            </w:pPr>
            <w:r>
              <w:rPr>
                <w:rFonts w:ascii="Century Gothic" w:eastAsia="Symbol" w:hAnsi="Century Gothic"/>
                <w:iCs/>
                <w:sz w:val="18"/>
                <w:szCs w:val="18"/>
              </w:rPr>
              <w:t>17 470 588</w:t>
            </w:r>
          </w:p>
        </w:tc>
      </w:tr>
    </w:tbl>
    <w:p w14:paraId="104ECF86" w14:textId="3EF7190A" w:rsidR="00F76D1B" w:rsidRDefault="00F76D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120EEBA5" w14:textId="1DDEFE74" w:rsidR="00F76D1B" w:rsidRPr="00D66457" w:rsidRDefault="00F76D1B" w:rsidP="00BF691B">
      <w:pPr>
        <w:pStyle w:val="Nagwek3"/>
        <w:rPr>
          <w:lang w:eastAsia="pl-PL"/>
        </w:rPr>
      </w:pPr>
      <w:r w:rsidRPr="00D66457">
        <w:rPr>
          <w:lang w:eastAsia="pl-PL"/>
        </w:rPr>
        <w:lastRenderedPageBreak/>
        <w:t xml:space="preserve">Załącznik nr </w:t>
      </w:r>
      <w:r w:rsidR="0001196F" w:rsidRPr="00D66457">
        <w:rPr>
          <w:lang w:eastAsia="pl-PL"/>
        </w:rPr>
        <w:t>2</w:t>
      </w:r>
    </w:p>
    <w:p w14:paraId="6172D5A2" w14:textId="77777777" w:rsidR="00F76D1B" w:rsidRPr="00F76D1B" w:rsidRDefault="00F76D1B" w:rsidP="00F76D1B">
      <w:pPr>
        <w:spacing w:after="200" w:line="276" w:lineRule="auto"/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</w:pPr>
      <w:r w:rsidRPr="00F76D1B"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  <w:t>Katalog odstępstw Programu Regionalnego od linii demarkacyjnej</w:t>
      </w:r>
    </w:p>
    <w:p w14:paraId="0D7A86A4" w14:textId="0DED20B5" w:rsidR="00F76D1B" w:rsidRDefault="00F76D1B" w:rsidP="00F76D1B">
      <w:pPr>
        <w:spacing w:after="200" w:line="276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F76D1B">
        <w:rPr>
          <w:rFonts w:ascii="Century Gothic" w:eastAsia="Times New Roman" w:hAnsi="Century Gothic" w:cs="Calibri"/>
          <w:bCs/>
          <w:sz w:val="18"/>
          <w:szCs w:val="18"/>
          <w:lang w:eastAsia="pl-PL"/>
        </w:rPr>
        <w:t xml:space="preserve">(na podstawie dokumentu </w:t>
      </w:r>
      <w:r w:rsidRPr="00F76D1B">
        <w:rPr>
          <w:rFonts w:ascii="Century Gothic" w:eastAsia="Times New Roman" w:hAnsi="Century Gothic" w:cs="Times New Roman"/>
          <w:sz w:val="18"/>
          <w:szCs w:val="18"/>
          <w:lang w:eastAsia="pl-PL"/>
        </w:rPr>
        <w:t>„Linia demarkacyjna. Podział interwencji i zasad wdrażania programów krajowych i regionalnych w perspektywie finansowej na lata 2021-2027”, zatwierdzonej przez ministra właściwego do spraw rozwoju regionalnego w dniu 20 września 2022 r.)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ałącznik nr 2"/>
        <w:tblDescription w:val="Zestawienie w formie tabeli odstępstw Programu Regionalnego od linii demarkacyjncyh z uwzględnieniem celów szczegółowych, typu projektów oraz zakresu odstępstwa."/>
      </w:tblPr>
      <w:tblGrid>
        <w:gridCol w:w="811"/>
        <w:gridCol w:w="2152"/>
        <w:gridCol w:w="2881"/>
        <w:gridCol w:w="3218"/>
      </w:tblGrid>
      <w:tr w:rsidR="001507AB" w:rsidRPr="00024BB0" w14:paraId="643E526C" w14:textId="77777777" w:rsidTr="00C52E38">
        <w:trPr>
          <w:jc w:val="center"/>
        </w:trPr>
        <w:tc>
          <w:tcPr>
            <w:tcW w:w="817" w:type="dxa"/>
            <w:shd w:val="clear" w:color="auto" w:fill="auto"/>
          </w:tcPr>
          <w:p w14:paraId="30EEDA29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Polityki</w:t>
            </w:r>
          </w:p>
        </w:tc>
        <w:tc>
          <w:tcPr>
            <w:tcW w:w="2298" w:type="dxa"/>
            <w:shd w:val="clear" w:color="auto" w:fill="auto"/>
          </w:tcPr>
          <w:p w14:paraId="5634145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szczegółowy</w:t>
            </w:r>
          </w:p>
        </w:tc>
        <w:tc>
          <w:tcPr>
            <w:tcW w:w="3260" w:type="dxa"/>
            <w:shd w:val="clear" w:color="auto" w:fill="auto"/>
          </w:tcPr>
          <w:p w14:paraId="26FCFEF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Treść linii demarkacyjnej</w:t>
            </w:r>
          </w:p>
        </w:tc>
        <w:tc>
          <w:tcPr>
            <w:tcW w:w="3402" w:type="dxa"/>
            <w:shd w:val="clear" w:color="auto" w:fill="auto"/>
          </w:tcPr>
          <w:p w14:paraId="52CED7EC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Zakres odstępstwa Programu Regionalnego od linii demarkacyjnej</w:t>
            </w:r>
          </w:p>
        </w:tc>
      </w:tr>
      <w:tr w:rsidR="001507AB" w:rsidRPr="00024BB0" w14:paraId="0F6D5581" w14:textId="77777777" w:rsidTr="00C52E38">
        <w:trPr>
          <w:jc w:val="center"/>
        </w:trPr>
        <w:tc>
          <w:tcPr>
            <w:tcW w:w="817" w:type="dxa"/>
            <w:shd w:val="clear" w:color="auto" w:fill="auto"/>
          </w:tcPr>
          <w:p w14:paraId="45ECE35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</w:t>
            </w:r>
          </w:p>
        </w:tc>
        <w:tc>
          <w:tcPr>
            <w:tcW w:w="2298" w:type="dxa"/>
            <w:shd w:val="clear" w:color="auto" w:fill="auto"/>
          </w:tcPr>
          <w:p w14:paraId="2BDA158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833BE">
              <w:rPr>
                <w:rFonts w:ascii="Century Gothic" w:hAnsi="Century Gothic" w:cs="Calibri"/>
                <w:bCs/>
                <w:sz w:val="18"/>
                <w:szCs w:val="18"/>
              </w:rPr>
              <w:t>(ii) Czerpanie korzyści z cyfryzacji dla obywateli, przedsiębiorstw i rządów</w:t>
            </w:r>
          </w:p>
        </w:tc>
        <w:tc>
          <w:tcPr>
            <w:tcW w:w="3260" w:type="dxa"/>
            <w:shd w:val="clear" w:color="auto" w:fill="auto"/>
          </w:tcPr>
          <w:p w14:paraId="68781010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833BE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Typ projektu:</w:t>
            </w:r>
            <w:r w:rsidRPr="007833B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e–zdrowie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10D2EF8" w14:textId="77777777" w:rsidR="001507AB" w:rsidRPr="007833BE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833BE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krajowy:</w:t>
            </w:r>
          </w:p>
          <w:p w14:paraId="51CFD548" w14:textId="77777777" w:rsidR="001507AB" w:rsidRPr="007833BE" w:rsidRDefault="001507AB" w:rsidP="0001470F">
            <w:pPr>
              <w:numPr>
                <w:ilvl w:val="0"/>
                <w:numId w:val="9"/>
              </w:numPr>
              <w:spacing w:after="120" w:line="276" w:lineRule="auto"/>
              <w:ind w:left="210" w:hanging="218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</w:t>
            </w:r>
            <w:r w:rsidRPr="007833BE">
              <w:rPr>
                <w:rFonts w:ascii="Century Gothic" w:hAnsi="Century Gothic" w:cs="Calibri"/>
                <w:bCs/>
                <w:sz w:val="18"/>
                <w:szCs w:val="18"/>
              </w:rPr>
              <w:t>większenie poziomu korzystania z rozwiązań sztucznej inteligencji i BIG DATA w systemie ochrony zdrowia.</w:t>
            </w:r>
          </w:p>
          <w:p w14:paraId="2D36084B" w14:textId="77777777" w:rsidR="001507AB" w:rsidRPr="007833BE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833BE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regionalny:</w:t>
            </w:r>
          </w:p>
          <w:p w14:paraId="0CE8F69F" w14:textId="77777777" w:rsidR="001507AB" w:rsidRPr="00024BB0" w:rsidRDefault="001507AB" w:rsidP="0001470F">
            <w:pPr>
              <w:numPr>
                <w:ilvl w:val="0"/>
                <w:numId w:val="9"/>
              </w:numPr>
              <w:spacing w:after="0" w:line="276" w:lineRule="auto"/>
              <w:ind w:left="209" w:hanging="215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</w:t>
            </w:r>
            <w:r w:rsidRPr="007833B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zapisach linii demarkacyjnej nie przewidziano zastosowania narzędzi BIG DATA z poziomu regionalnego.</w:t>
            </w:r>
          </w:p>
        </w:tc>
        <w:tc>
          <w:tcPr>
            <w:tcW w:w="3402" w:type="dxa"/>
            <w:shd w:val="clear" w:color="auto" w:fill="auto"/>
          </w:tcPr>
          <w:p w14:paraId="6049EF4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Odstępstwo dotyczy możliwości zastosowania </w:t>
            </w:r>
            <w:r w:rsidRPr="00861FB4"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rozwiązań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BIG DATA</w:t>
            </w:r>
            <w:r w:rsidRPr="00861FB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systemie ochrony zdrowia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ramach realizacji przedsięwzięcia priorytetowego „</w:t>
            </w: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Rozwój usług e- zdrowia w Województw</w:t>
            </w: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ie Małopolskim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” ujętego w załączniku nr 10 do Kontraktu.</w:t>
            </w:r>
          </w:p>
        </w:tc>
      </w:tr>
      <w:tr w:rsidR="001507AB" w:rsidRPr="00732943" w14:paraId="0420B978" w14:textId="77777777" w:rsidTr="00C52E38">
        <w:trPr>
          <w:jc w:val="center"/>
        </w:trPr>
        <w:tc>
          <w:tcPr>
            <w:tcW w:w="817" w:type="dxa"/>
            <w:shd w:val="clear" w:color="auto" w:fill="auto"/>
          </w:tcPr>
          <w:p w14:paraId="7076001D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</w:t>
            </w:r>
          </w:p>
        </w:tc>
        <w:tc>
          <w:tcPr>
            <w:tcW w:w="2298" w:type="dxa"/>
            <w:shd w:val="clear" w:color="auto" w:fill="auto"/>
          </w:tcPr>
          <w:p w14:paraId="79EF58F6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(v) Zapewnienie równego dostępu do opieki zdrowotnej i wspieranie odporności systemów opieki zdrowotnej, w tym podstawowej opieki zdrowotnej, oraz wspieranie przechodzenia od opieki instytucjonalnej do opieki rodzinnej i środowiskowej (EFRR)</w:t>
            </w:r>
          </w:p>
        </w:tc>
        <w:tc>
          <w:tcPr>
            <w:tcW w:w="3260" w:type="dxa"/>
            <w:shd w:val="clear" w:color="auto" w:fill="auto"/>
          </w:tcPr>
          <w:p w14:paraId="6E34BC17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Typ projektu: </w:t>
            </w:r>
            <w:r>
              <w:rPr>
                <w:rFonts w:ascii="Century Gothic" w:hAnsi="Century Gothic" w:cs="Calibri"/>
                <w:sz w:val="18"/>
                <w:szCs w:val="18"/>
              </w:rPr>
              <w:t>Infrastruktura ochrony zdrowia.</w:t>
            </w:r>
          </w:p>
          <w:p w14:paraId="7820BFC1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krajowy:</w:t>
            </w:r>
          </w:p>
          <w:p w14:paraId="1B6943A1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Infrastruktura podmiotów leczniczych, dla których organem założycielskim lub prowadzącym jest minister lub wojewoda. Wsparcie infrastrukturalne Państwowego Ratownictwa Medycznego.</w:t>
            </w:r>
          </w:p>
          <w:p w14:paraId="30543C59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regionalny:</w:t>
            </w:r>
          </w:p>
          <w:p w14:paraId="2A9BF966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Infrastruktura pozostałych podmiotów leczniczych, w tym POZ i AOS działających w publicznym systemie ochrony zdrowia (niezależnie od formy </w:t>
            </w:r>
            <w:r w:rsidRPr="00B11A73">
              <w:rPr>
                <w:rFonts w:ascii="Century Gothic" w:hAnsi="Century Gothic" w:cs="Calibri"/>
                <w:sz w:val="18"/>
                <w:szCs w:val="18"/>
              </w:rPr>
              <w:t>własności).</w:t>
            </w:r>
          </w:p>
        </w:tc>
        <w:tc>
          <w:tcPr>
            <w:tcW w:w="3402" w:type="dxa"/>
            <w:shd w:val="clear" w:color="auto" w:fill="auto"/>
          </w:tcPr>
          <w:p w14:paraId="3CBB9A71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Odstępstwo dotyczy przedsięwzięcia priorytetowego „W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sparcie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infrastruktury ochrony zdrowia o znaczeniu ponadregionalnym w zakresie wyposażenia obiektów” w zakresie dotyczącym wsparcia planowanego do realizacji przez Narodowy Instytut Onkologii im. M. Skłodowskiej-Curie Państwowy Instytut Badawczy Oddział w Krakowie, ujętego w załączniku nr 10 do Kontraktu, na warunkach tam wskazanych.</w:t>
            </w:r>
          </w:p>
        </w:tc>
      </w:tr>
      <w:tr w:rsidR="001507AB" w:rsidRPr="002C653B" w14:paraId="54F3229D" w14:textId="77777777" w:rsidTr="00C52E38">
        <w:trPr>
          <w:jc w:val="center"/>
        </w:trPr>
        <w:tc>
          <w:tcPr>
            <w:tcW w:w="817" w:type="dxa"/>
            <w:shd w:val="clear" w:color="auto" w:fill="auto"/>
          </w:tcPr>
          <w:p w14:paraId="7677F0F4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>CP4</w:t>
            </w:r>
          </w:p>
        </w:tc>
        <w:tc>
          <w:tcPr>
            <w:tcW w:w="2298" w:type="dxa"/>
            <w:shd w:val="clear" w:color="auto" w:fill="auto"/>
          </w:tcPr>
          <w:p w14:paraId="7263C1F7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(c) Wspieranie zrównoważonego pod względem płci uczestnictwa w rynku pracy, równych warunków pracy oraz lepszej równowagi między życiem zawodowym a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prywatnym, w tym poprzez dostęp do przystępnej cenowo opieki nad dziećmi i osobami wymagającymi wsparcia w codziennym funkcjonowaniu</w:t>
            </w:r>
          </w:p>
        </w:tc>
        <w:tc>
          <w:tcPr>
            <w:tcW w:w="3260" w:type="dxa"/>
            <w:shd w:val="clear" w:color="auto" w:fill="auto"/>
          </w:tcPr>
          <w:p w14:paraId="78150E59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lastRenderedPageBreak/>
              <w:t xml:space="preserve">Typ projektu: </w:t>
            </w:r>
            <w:r w:rsidRPr="002C653B">
              <w:rPr>
                <w:rFonts w:ascii="Century Gothic" w:hAnsi="Century Gothic" w:cs="Calibri"/>
                <w:sz w:val="18"/>
                <w:szCs w:val="18"/>
              </w:rPr>
              <w:t>Opieka nad dziećmi w wieku do lat 3 oraz działania na rzecz wzmocnienia stosowania zasady równości szans kobiet i mężczyzn na rynku pracy.</w:t>
            </w:r>
          </w:p>
          <w:p w14:paraId="5AD462A4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 w:rsidRPr="002C653B">
              <w:rPr>
                <w:rFonts w:ascii="Century Gothic" w:hAnsi="Century Gothic" w:cs="Calibri"/>
                <w:b/>
                <w:sz w:val="18"/>
                <w:szCs w:val="18"/>
              </w:rPr>
              <w:t>krajowy</w:t>
            </w: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20D92697" w14:textId="77777777" w:rsidR="001507AB" w:rsidRPr="002C653B" w:rsidRDefault="001507AB" w:rsidP="0001470F">
            <w:pPr>
              <w:numPr>
                <w:ilvl w:val="0"/>
                <w:numId w:val="10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lastRenderedPageBreak/>
              <w:t>tworzenie nowych miejsc opieki nad dziećmi w wieku do lat 3;</w:t>
            </w:r>
          </w:p>
          <w:p w14:paraId="45AA2FBE" w14:textId="77777777" w:rsidR="001507AB" w:rsidRPr="002C653B" w:rsidRDefault="001507AB" w:rsidP="0001470F">
            <w:pPr>
              <w:numPr>
                <w:ilvl w:val="0"/>
                <w:numId w:val="10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t>zapewnienie bieżącego funkcjonowania miejsc opieki;</w:t>
            </w:r>
          </w:p>
          <w:p w14:paraId="2CF67167" w14:textId="77777777" w:rsidR="001507AB" w:rsidRPr="002C653B" w:rsidRDefault="001507AB" w:rsidP="0001470F">
            <w:pPr>
              <w:numPr>
                <w:ilvl w:val="0"/>
                <w:numId w:val="10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t>szkolenia z zakresu zakładania i prowadzenia miejsc opieki nad dziećmi w wieku do lat 3 na rzecz zwiększenia potencjału JST oraz przedstawicieli innych podmiotów tworzących i prowadzących miejsca opieki nad dziećmi w wieku do lat 3 oraz szkolenia kadry opiekuńczej;</w:t>
            </w:r>
          </w:p>
          <w:p w14:paraId="05694D0B" w14:textId="77777777" w:rsidR="001507AB" w:rsidRPr="002C653B" w:rsidRDefault="001507AB" w:rsidP="0001470F">
            <w:pPr>
              <w:numPr>
                <w:ilvl w:val="0"/>
                <w:numId w:val="10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t>działania na rzecz wzmocnienia stosowania zasady równości szans kobiet i mężczyzn, a także działania mające na celu przeciwdziałanie dyskryminacji.</w:t>
            </w:r>
          </w:p>
          <w:p w14:paraId="33BD638E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 w:rsidRPr="002C653B">
              <w:rPr>
                <w:rFonts w:ascii="Century Gothic" w:hAnsi="Century Gothic" w:cs="Calibri"/>
                <w:b/>
                <w:sz w:val="18"/>
                <w:szCs w:val="18"/>
              </w:rPr>
              <w:t>regionalny</w:t>
            </w: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03A12026" w14:textId="77777777" w:rsidR="001507AB" w:rsidRPr="002C653B" w:rsidRDefault="001507AB" w:rsidP="0001470F">
            <w:pPr>
              <w:numPr>
                <w:ilvl w:val="0"/>
                <w:numId w:val="11"/>
              </w:numPr>
              <w:spacing w:after="0" w:line="276" w:lineRule="auto"/>
              <w:ind w:left="210" w:hanging="210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t>brak wsparcia.</w:t>
            </w:r>
          </w:p>
        </w:tc>
        <w:tc>
          <w:tcPr>
            <w:tcW w:w="3402" w:type="dxa"/>
            <w:shd w:val="clear" w:color="auto" w:fill="auto"/>
          </w:tcPr>
          <w:p w14:paraId="575AF1F3" w14:textId="153C728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Odstępstwem objęt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jest pr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zedsięwzięcie priorytetowe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="001A7B26">
              <w:rPr>
                <w:rFonts w:ascii="Century Gothic" w:hAnsi="Century Gothic" w:cs="Calibri"/>
                <w:bCs/>
                <w:sz w:val="18"/>
                <w:szCs w:val="18"/>
              </w:rPr>
              <w:t xml:space="preserve">pn. </w:t>
            </w:r>
            <w:r w:rsidR="00E4578B" w:rsidRPr="00E4578B">
              <w:rPr>
                <w:rFonts w:ascii="Century Gothic" w:hAnsi="Century Gothic" w:cs="Calibri"/>
                <w:bCs/>
                <w:sz w:val="18"/>
                <w:szCs w:val="18"/>
              </w:rPr>
              <w:t>Zwiększenie dostępności instytucjonalnych form opieki nad dziećmi do lat 3 do potrzeb dzieci z niepełnosprawnościami lub zagrożonych niepełnosprawnością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, ujęt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e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w załączniku nr 10 do Kontraktu, w 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lastRenderedPageBreak/>
              <w:t>zakresie wsparcia finansowego dla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podmiotów prowadzących instytucjonalne formy opieki nad dziećmi w wieku do lat 3 (żłobki, kluby dziecięce) przeznaczone na ich dostosowanie do potrzeb dzieci z niepełnosprawnościami oraz dzieci zagrożonych niepełnosprawnością lub nieprawidłowym rozwojem wraz ze wsparciem dla rodziców/opiekunów prawnych dzieci oraz kadry podmiotów.</w:t>
            </w:r>
          </w:p>
          <w:p w14:paraId="5700CE31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>Realizacja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przedsięwzięcia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priorytetowego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zgodnie z warunkami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realizacji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wskazanymi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dla tego przedsięwzięcia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>w załączniku nr 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do Kontraktu.</w:t>
            </w:r>
          </w:p>
        </w:tc>
      </w:tr>
      <w:tr w:rsidR="001507AB" w:rsidRPr="002C653B" w14:paraId="128D8639" w14:textId="77777777" w:rsidTr="00C52E38">
        <w:trPr>
          <w:jc w:val="center"/>
        </w:trPr>
        <w:tc>
          <w:tcPr>
            <w:tcW w:w="817" w:type="dxa"/>
            <w:shd w:val="clear" w:color="auto" w:fill="auto"/>
          </w:tcPr>
          <w:p w14:paraId="0E83C1B2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</w:t>
            </w:r>
          </w:p>
        </w:tc>
        <w:tc>
          <w:tcPr>
            <w:tcW w:w="2298" w:type="dxa"/>
            <w:shd w:val="clear" w:color="auto" w:fill="auto"/>
          </w:tcPr>
          <w:p w14:paraId="6FAA8947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Cele od a) do l) EFS+</w:t>
            </w:r>
          </w:p>
        </w:tc>
        <w:tc>
          <w:tcPr>
            <w:tcW w:w="3260" w:type="dxa"/>
            <w:shd w:val="clear" w:color="auto" w:fill="auto"/>
          </w:tcPr>
          <w:p w14:paraId="7C614ACC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Typ projektu: </w:t>
            </w:r>
            <w:r>
              <w:rPr>
                <w:rFonts w:ascii="Century Gothic" w:hAnsi="Century Gothic" w:cs="Calibri"/>
                <w:sz w:val="18"/>
                <w:szCs w:val="18"/>
              </w:rPr>
              <w:t>innowacyjne działania społeczne</w:t>
            </w:r>
          </w:p>
          <w:p w14:paraId="3B7F646D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 w:rsidRPr="002C653B">
              <w:rPr>
                <w:rFonts w:ascii="Century Gothic" w:hAnsi="Century Gothic" w:cs="Calibri"/>
                <w:b/>
                <w:sz w:val="18"/>
                <w:szCs w:val="18"/>
              </w:rPr>
              <w:t>krajowy</w:t>
            </w: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213C8E3B" w14:textId="77777777" w:rsidR="001507AB" w:rsidRDefault="001507AB" w:rsidP="0001470F">
            <w:pPr>
              <w:numPr>
                <w:ilvl w:val="0"/>
                <w:numId w:val="11"/>
              </w:numPr>
              <w:spacing w:after="120" w:line="276" w:lineRule="auto"/>
              <w:ind w:left="210" w:hanging="21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wsparcie realizowane w całości w FERS</w:t>
            </w:r>
          </w:p>
          <w:p w14:paraId="2B291EBD" w14:textId="77777777" w:rsidR="001507AB" w:rsidRPr="002C653B" w:rsidRDefault="001507AB" w:rsidP="001507AB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 w:rsidRPr="002C653B">
              <w:rPr>
                <w:rFonts w:ascii="Century Gothic" w:hAnsi="Century Gothic" w:cs="Calibri"/>
                <w:b/>
                <w:sz w:val="18"/>
                <w:szCs w:val="18"/>
              </w:rPr>
              <w:t>regionalny</w:t>
            </w:r>
            <w:r w:rsidRPr="002C653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638D0011" w14:textId="77777777" w:rsidR="001507AB" w:rsidRPr="002C653B" w:rsidRDefault="001507AB" w:rsidP="0001470F">
            <w:pPr>
              <w:numPr>
                <w:ilvl w:val="0"/>
                <w:numId w:val="11"/>
              </w:numPr>
              <w:spacing w:after="120" w:line="276" w:lineRule="auto"/>
              <w:ind w:left="210" w:hanging="21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sz w:val="18"/>
                <w:szCs w:val="18"/>
              </w:rPr>
              <w:t>brak wsparcia.</w:t>
            </w:r>
          </w:p>
        </w:tc>
        <w:tc>
          <w:tcPr>
            <w:tcW w:w="3402" w:type="dxa"/>
            <w:shd w:val="clear" w:color="auto" w:fill="auto"/>
          </w:tcPr>
          <w:p w14:paraId="334869FD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>Odstępstwem objęt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jest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przedsięwzięcie priorytetowe „Usługa wrażliwa”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, ujęt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e</w:t>
            </w:r>
            <w:r w:rsidRPr="002C653B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w załączniku nr 10 do Kontraktu, w zakresie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upowszechniania/wdrażania innowacji społecznych testowanych w Programie Operacyjnym Wiedza Edukacja Rozwój 2014-2020.</w:t>
            </w:r>
          </w:p>
          <w:p w14:paraId="7C16D244" w14:textId="77777777" w:rsidR="001507AB" w:rsidRPr="002C653B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Realizacja przedsięwzięcia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priorytetowego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 xml:space="preserve">zgodnie z warunkami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realizacji </w:t>
            </w:r>
            <w:r w:rsidRPr="002C653B">
              <w:rPr>
                <w:rFonts w:ascii="Century Gothic" w:hAnsi="Century Gothic" w:cs="Calibri"/>
                <w:bCs/>
                <w:sz w:val="18"/>
                <w:szCs w:val="18"/>
              </w:rPr>
              <w:t>wskazanymi dla tego przedsięwzięcia w załączniku nr 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do Kontraktu.</w:t>
            </w:r>
          </w:p>
        </w:tc>
      </w:tr>
    </w:tbl>
    <w:p w14:paraId="0BDC705D" w14:textId="77777777" w:rsidR="00F76D1B" w:rsidRDefault="00F76D1B" w:rsidP="00F76D1B">
      <w:pPr>
        <w:rPr>
          <w:rFonts w:ascii="Century Gothic" w:hAnsi="Century Gothic"/>
          <w:sz w:val="20"/>
          <w:szCs w:val="20"/>
        </w:rPr>
      </w:pPr>
    </w:p>
    <w:p w14:paraId="3803CFF4" w14:textId="060BC049" w:rsidR="00F76D1B" w:rsidRPr="00F76D1B" w:rsidRDefault="00F76D1B" w:rsidP="00F76D1B">
      <w:pPr>
        <w:rPr>
          <w:rFonts w:ascii="Century Gothic" w:hAnsi="Century Gothic"/>
          <w:sz w:val="20"/>
          <w:szCs w:val="20"/>
        </w:rPr>
        <w:sectPr w:rsidR="00F76D1B" w:rsidRPr="00F76D1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4D9B89" w14:textId="073B2680" w:rsidR="00ED4296" w:rsidRPr="00D66457" w:rsidRDefault="00ED4296" w:rsidP="00BF691B">
      <w:pPr>
        <w:pStyle w:val="Nagwek3"/>
        <w:rPr>
          <w:lang w:eastAsia="pl-PL"/>
        </w:rPr>
      </w:pPr>
      <w:r w:rsidRPr="00D66457">
        <w:rPr>
          <w:lang w:eastAsia="pl-PL"/>
        </w:rPr>
        <w:lastRenderedPageBreak/>
        <w:t xml:space="preserve">Załącznik nr </w:t>
      </w:r>
      <w:r w:rsidR="0001196F" w:rsidRPr="00D66457">
        <w:rPr>
          <w:lang w:eastAsia="pl-PL"/>
        </w:rPr>
        <w:t>3</w:t>
      </w:r>
    </w:p>
    <w:p w14:paraId="78580C27" w14:textId="247C1ED6" w:rsidR="00ED4296" w:rsidRDefault="00ED4296" w:rsidP="00D66457">
      <w:pPr>
        <w:pStyle w:val="Akapitzlist"/>
        <w:spacing w:before="120" w:after="120" w:line="276" w:lineRule="auto"/>
        <w:ind w:left="0"/>
        <w:contextualSpacing w:val="0"/>
        <w:rPr>
          <w:rFonts w:ascii="Century Gothic" w:hAnsi="Century Gothic"/>
          <w:sz w:val="18"/>
          <w:szCs w:val="18"/>
        </w:rPr>
      </w:pPr>
      <w:r w:rsidRPr="0001196F">
        <w:rPr>
          <w:rFonts w:ascii="Century Gothic" w:hAnsi="Century Gothic"/>
          <w:i/>
          <w:iCs/>
          <w:sz w:val="18"/>
          <w:szCs w:val="18"/>
        </w:rPr>
        <w:t>Wykaz przedsięwzięć priorytetowych finansowanych w ramach Programu Regionalnego</w:t>
      </w:r>
    </w:p>
    <w:tbl>
      <w:tblPr>
        <w:tblW w:w="14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Załącznik nr 3"/>
        <w:tblDescription w:val="Zestawienie w formie tabeli przedsięwzięć priorytetowych w ramach Programu Regionalnego z uwzględnieniem nazwy przedsięwzięcia, rodzaju funduszu, szacunkowej wartości dofiansowania, nazwy beneficjenta, warunków realizacji i celu polityki."/>
      </w:tblPr>
      <w:tblGrid>
        <w:gridCol w:w="534"/>
        <w:gridCol w:w="3827"/>
        <w:gridCol w:w="992"/>
        <w:gridCol w:w="1843"/>
        <w:gridCol w:w="1843"/>
        <w:gridCol w:w="1559"/>
        <w:gridCol w:w="2253"/>
        <w:gridCol w:w="1367"/>
      </w:tblGrid>
      <w:tr w:rsidR="001507AB" w:rsidRPr="00024BB0" w14:paraId="14B575BE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4F87F63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14:paraId="2DFE28E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Nazwa przedsięwzięcia</w:t>
            </w:r>
          </w:p>
        </w:tc>
        <w:tc>
          <w:tcPr>
            <w:tcW w:w="992" w:type="dxa"/>
          </w:tcPr>
          <w:p w14:paraId="0A73D5E0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Fundusz</w:t>
            </w:r>
          </w:p>
        </w:tc>
        <w:tc>
          <w:tcPr>
            <w:tcW w:w="1843" w:type="dxa"/>
          </w:tcPr>
          <w:p w14:paraId="18E0AF72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dofinansowania UE (EUR)</w:t>
            </w:r>
          </w:p>
        </w:tc>
        <w:tc>
          <w:tcPr>
            <w:tcW w:w="1843" w:type="dxa"/>
          </w:tcPr>
          <w:p w14:paraId="7EB75D4F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całkowita (EUR)</w:t>
            </w:r>
          </w:p>
        </w:tc>
        <w:tc>
          <w:tcPr>
            <w:tcW w:w="1559" w:type="dxa"/>
          </w:tcPr>
          <w:p w14:paraId="5B83A90B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Beneficjent / grupa beneficjentów</w:t>
            </w:r>
          </w:p>
        </w:tc>
        <w:tc>
          <w:tcPr>
            <w:tcW w:w="2253" w:type="dxa"/>
            <w:shd w:val="clear" w:color="auto" w:fill="auto"/>
          </w:tcPr>
          <w:p w14:paraId="64F8E2E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Warunki realizacji</w:t>
            </w:r>
          </w:p>
        </w:tc>
        <w:tc>
          <w:tcPr>
            <w:tcW w:w="1367" w:type="dxa"/>
          </w:tcPr>
          <w:p w14:paraId="3B24FAC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Polityki / cel szczegółowy</w:t>
            </w:r>
          </w:p>
        </w:tc>
      </w:tr>
      <w:tr w:rsidR="001507AB" w:rsidRPr="00024BB0" w14:paraId="2D143F65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1072BE83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D035BD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Business in Małopolska – kompleksowa obsługa inwestorów i wsparcie eksporterów w regionie</w:t>
            </w:r>
          </w:p>
        </w:tc>
        <w:tc>
          <w:tcPr>
            <w:tcW w:w="992" w:type="dxa"/>
          </w:tcPr>
          <w:p w14:paraId="24E62B8E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D54AA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D21BD2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14 </w:t>
            </w:r>
            <w:r w:rsidRPr="004D54AA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D54AA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02616CF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16 430 </w:t>
            </w:r>
            <w:r w:rsidRPr="004D54AA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6E9DE84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partnerstwie z </w:t>
            </w: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>Małopolsk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ą</w:t>
            </w: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 xml:space="preserve"> Agencj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ą Rozwoju Regionalnego oraz </w:t>
            </w: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>Krakowski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 Parkiem </w:t>
            </w: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>Technologiczny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m</w:t>
            </w: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 xml:space="preserve"> Sp. z o.o.</w:t>
            </w:r>
          </w:p>
        </w:tc>
        <w:tc>
          <w:tcPr>
            <w:tcW w:w="2253" w:type="dxa"/>
            <w:shd w:val="clear" w:color="auto" w:fill="auto"/>
          </w:tcPr>
          <w:p w14:paraId="3AE45CCF" w14:textId="77777777" w:rsidR="001507AB" w:rsidRDefault="001507AB" w:rsidP="001507AB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1. 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65C95587" w14:textId="77777777" w:rsidR="001507AB" w:rsidRDefault="001507AB" w:rsidP="001507AB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2. Realizacja możliwa z uwzględnieniem podejścia popytowego.</w:t>
            </w:r>
          </w:p>
          <w:p w14:paraId="77E2FE32" w14:textId="77777777" w:rsidR="001507AB" w:rsidRPr="007514F8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 </w:t>
            </w:r>
            <w:r w:rsidRPr="00677ED3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Obligatoryjna weryfikacja jakości </w:t>
            </w:r>
            <w:r w:rsidRPr="00677ED3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lastRenderedPageBreak/>
              <w:t>usług podlegających finansowaniu poprzez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akredytację lub kryteria jakościowe.</w:t>
            </w:r>
          </w:p>
          <w:p w14:paraId="5A3EC26B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4. Możliwość realizacji w trybie pozakonkursowym po spełnieniu warunków wskazanych w pkt 1-3 powyżej.</w:t>
            </w:r>
          </w:p>
        </w:tc>
        <w:tc>
          <w:tcPr>
            <w:tcW w:w="1367" w:type="dxa"/>
          </w:tcPr>
          <w:p w14:paraId="34B55F4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</w:t>
            </w:r>
            <w:r w:rsidRPr="004D54AA">
              <w:rPr>
                <w:rFonts w:ascii="Century Gothic" w:hAnsi="Century Gothic" w:cs="Calibri"/>
                <w:bCs/>
                <w:sz w:val="18"/>
                <w:szCs w:val="18"/>
              </w:rPr>
              <w:t>(iii)</w:t>
            </w:r>
          </w:p>
        </w:tc>
      </w:tr>
      <w:tr w:rsidR="001507AB" w:rsidRPr="00024BB0" w14:paraId="3B78A8E9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7CD0C60D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04AE20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Zarządzanie regionalną inteligentną specjalizacją oraz proc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esem przedsiębiorczego odkrywania</w:t>
            </w:r>
          </w:p>
        </w:tc>
        <w:tc>
          <w:tcPr>
            <w:tcW w:w="992" w:type="dxa"/>
          </w:tcPr>
          <w:p w14:paraId="03CED3F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30A7142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5 0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00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14BC2EE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5 882 353</w:t>
            </w:r>
          </w:p>
        </w:tc>
        <w:tc>
          <w:tcPr>
            <w:tcW w:w="1559" w:type="dxa"/>
          </w:tcPr>
          <w:p w14:paraId="1260F40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F2BAD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</w:t>
            </w:r>
          </w:p>
        </w:tc>
        <w:tc>
          <w:tcPr>
            <w:tcW w:w="2253" w:type="dxa"/>
            <w:shd w:val="clear" w:color="auto" w:fill="auto"/>
          </w:tcPr>
          <w:p w14:paraId="2C7E26F4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</w:tc>
        <w:tc>
          <w:tcPr>
            <w:tcW w:w="1367" w:type="dxa"/>
          </w:tcPr>
          <w:p w14:paraId="7EA92EE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CP1/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(i)</w:t>
            </w:r>
          </w:p>
        </w:tc>
      </w:tr>
      <w:tr w:rsidR="001507AB" w:rsidRPr="00024BB0" w14:paraId="11DE9EA3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1EF4C298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EDA13CB" w14:textId="77777777" w:rsidR="001507AB" w:rsidRPr="00861661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SPIN – Małopolskie Centra Transferu Wiedzy</w:t>
            </w:r>
          </w:p>
        </w:tc>
        <w:tc>
          <w:tcPr>
            <w:tcW w:w="992" w:type="dxa"/>
          </w:tcPr>
          <w:p w14:paraId="7F360CAA" w14:textId="77777777" w:rsidR="001507AB" w:rsidRPr="00861661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5790BF41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1843" w:type="dxa"/>
          </w:tcPr>
          <w:p w14:paraId="67061739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5 882 353</w:t>
            </w:r>
          </w:p>
        </w:tc>
        <w:tc>
          <w:tcPr>
            <w:tcW w:w="1559" w:type="dxa"/>
          </w:tcPr>
          <w:p w14:paraId="6FB5D426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01B0C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partnerstwie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z jednostkami naukowymi, uczelniami i IOB</w:t>
            </w:r>
          </w:p>
        </w:tc>
        <w:tc>
          <w:tcPr>
            <w:tcW w:w="2253" w:type="dxa"/>
            <w:shd w:val="clear" w:color="auto" w:fill="auto"/>
          </w:tcPr>
          <w:p w14:paraId="2D98ABF8" w14:textId="77777777" w:rsidR="001507AB" w:rsidRDefault="001507AB" w:rsidP="001507AB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1. Zakres rzeczowy, warunki wsparcia i możliwość realizacji uzależnione od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550A0DCD" w14:textId="77777777" w:rsidR="001507AB" w:rsidRDefault="001507AB" w:rsidP="001507AB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2. Realizacja możliwa z uwzględnieniem podejścia popytowego.</w:t>
            </w:r>
          </w:p>
          <w:p w14:paraId="7DC060F6" w14:textId="77777777" w:rsidR="001507AB" w:rsidRDefault="001507AB" w:rsidP="001507AB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 xml:space="preserve">3. </w:t>
            </w:r>
            <w:r w:rsidRPr="00677ED3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Obligatoryjna weryfikacja jakości usług podlegających finansowaniu poprzez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 xml:space="preserve"> akredytację lub kryteria jakościowe.</w:t>
            </w:r>
          </w:p>
          <w:p w14:paraId="5854C85C" w14:textId="77777777" w:rsidR="001507AB" w:rsidRPr="003E11FA" w:rsidRDefault="001507AB" w:rsidP="001507AB">
            <w:pPr>
              <w:spacing w:after="0" w:line="276" w:lineRule="auto"/>
            </w:pPr>
            <w:r w:rsidRPr="003E11FA"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4. Możliwość realizacji w trybie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pozakonkursowym po spełnieniu warunków wskazanych w pkt 1-3 powyżej.</w:t>
            </w:r>
          </w:p>
        </w:tc>
        <w:tc>
          <w:tcPr>
            <w:tcW w:w="1367" w:type="dxa"/>
          </w:tcPr>
          <w:p w14:paraId="4797492A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CP1/(i)</w:t>
            </w:r>
          </w:p>
        </w:tc>
      </w:tr>
      <w:tr w:rsidR="001507AB" w:rsidRPr="00024BB0" w14:paraId="34041D54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2478868B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ECE463B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Rozwój usług e- zdrowia w Województw</w:t>
            </w: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ie Małopolskim</w:t>
            </w:r>
          </w:p>
        </w:tc>
        <w:tc>
          <w:tcPr>
            <w:tcW w:w="992" w:type="dxa"/>
          </w:tcPr>
          <w:p w14:paraId="0A69271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F0C84A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31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110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1E49CD7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36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630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105C1D2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4AAF">
              <w:rPr>
                <w:rFonts w:ascii="Century Gothic" w:hAnsi="Century Gothic" w:cs="Calibri"/>
                <w:bCs/>
                <w:sz w:val="18"/>
                <w:szCs w:val="18"/>
              </w:rPr>
              <w:t>Sa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morząd Województwa Małopolskiego wraz z partnerami w obszarze e-zdrowia.</w:t>
            </w:r>
          </w:p>
        </w:tc>
        <w:tc>
          <w:tcPr>
            <w:tcW w:w="2253" w:type="dxa"/>
            <w:shd w:val="clear" w:color="auto" w:fill="auto"/>
          </w:tcPr>
          <w:p w14:paraId="38D65F18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. W celu zapewnienia koordynacji i interoperacyjności projektów w zakresie e-zdrowia lub telemedycyny możliwość realizacji uzależniona od uzyskania pozytywnej opinii ministra właściwego do spraw zdrowia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zgodnie z procedurą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 której mowa w art. 8 ust. 4 Kontraktu 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jeśli dotyczy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–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zapewnienia odpowiednio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zgodności z warunkami określonymi przez Komitet Sterujący do spraw koordynacji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interwencji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sektorze zdrowia.</w:t>
            </w:r>
          </w:p>
          <w:p w14:paraId="130AE8F9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2. Możliwość zastosowania </w:t>
            </w:r>
            <w:r w:rsidRPr="00861FB4"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rozwiązań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BIG DATA</w:t>
            </w:r>
            <w:r w:rsidRPr="00861FB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systemie ochrony zdrowia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przy zapewnieniu mechanizmów zapobiegających nakładaniu się wsparcia i podwójnemu finansowaniu ze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wsparciem oferowanym na poziomie krajowym oraz przy zapewnieniu spójności i komplementarności ze wsparciem na poziomie krajowym.</w:t>
            </w:r>
          </w:p>
          <w:p w14:paraId="2498565A" w14:textId="02320AAA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w trybie pozakonkursowym po spełnieniu warunków wskazanych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w pkt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i 2.</w:t>
            </w:r>
          </w:p>
        </w:tc>
        <w:tc>
          <w:tcPr>
            <w:tcW w:w="1367" w:type="dxa"/>
          </w:tcPr>
          <w:p w14:paraId="03356F8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</w:t>
            </w:r>
            <w:r w:rsidRPr="00861661">
              <w:rPr>
                <w:rFonts w:ascii="Century Gothic" w:hAnsi="Century Gothic" w:cs="Calibri"/>
                <w:bCs/>
                <w:sz w:val="18"/>
                <w:szCs w:val="18"/>
              </w:rPr>
              <w:t>(ii)</w:t>
            </w:r>
          </w:p>
        </w:tc>
      </w:tr>
      <w:tr w:rsidR="001507AB" w:rsidRPr="00024BB0" w14:paraId="0CCC7925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1CE5FB75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DEC7D1D" w14:textId="77777777" w:rsidR="001507AB" w:rsidRPr="000E79A9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43EA0">
              <w:rPr>
                <w:rFonts w:ascii="Century Gothic" w:hAnsi="Century Gothic" w:cs="Calibri"/>
                <w:bCs/>
                <w:sz w:val="18"/>
                <w:szCs w:val="18"/>
              </w:rPr>
              <w:t>E-administracja i cyberbezpieczeństwo w Małopolsce</w:t>
            </w:r>
          </w:p>
        </w:tc>
        <w:tc>
          <w:tcPr>
            <w:tcW w:w="992" w:type="dxa"/>
          </w:tcPr>
          <w:p w14:paraId="3488918F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644F47C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854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500</w:t>
            </w:r>
          </w:p>
        </w:tc>
        <w:tc>
          <w:tcPr>
            <w:tcW w:w="1843" w:type="dxa"/>
          </w:tcPr>
          <w:p w14:paraId="4E643B92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12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770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764E3A0F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</w:t>
            </w:r>
          </w:p>
        </w:tc>
        <w:tc>
          <w:tcPr>
            <w:tcW w:w="2253" w:type="dxa"/>
            <w:shd w:val="clear" w:color="auto" w:fill="auto"/>
          </w:tcPr>
          <w:p w14:paraId="3216527A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sz w:val="18"/>
                <w:szCs w:val="18"/>
              </w:rPr>
              <w:t>1. W zależności od zakresu projektu konieczne jest uwzględnienie następujących warunków:</w:t>
            </w:r>
          </w:p>
          <w:p w14:paraId="1D66E412" w14:textId="77777777" w:rsidR="001507AB" w:rsidRPr="00E05C75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sz w:val="18"/>
                <w:szCs w:val="18"/>
              </w:rPr>
              <w:t>a)</w:t>
            </w:r>
            <w:r w:rsidRPr="00A65603">
              <w:rPr>
                <w:rFonts w:ascii="Century Gothic" w:hAnsi="Century Gothic" w:cs="Calibri"/>
                <w:sz w:val="18"/>
                <w:szCs w:val="18"/>
              </w:rPr>
              <w:t xml:space="preserve"> jeśli w zakres e-usług wchodzą kwestie związane z informacją przestrzenną, projekt wymaga uzgodnienia z Głównym Geodet</w:t>
            </w:r>
            <w:r w:rsidRPr="00E05C75">
              <w:rPr>
                <w:rFonts w:ascii="Century Gothic" w:hAnsi="Century Gothic" w:cs="Calibri"/>
                <w:sz w:val="18"/>
                <w:szCs w:val="18"/>
              </w:rPr>
              <w:t>ą Kraju;</w:t>
            </w:r>
          </w:p>
          <w:p w14:paraId="0F484089" w14:textId="77777777" w:rsidR="001507AB" w:rsidRPr="00B21A67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sz w:val="18"/>
                <w:szCs w:val="18"/>
              </w:rPr>
              <w:t>b) jeśli przedsięwzięcie stanowi konty</w:t>
            </w:r>
            <w:r w:rsidRPr="003A670E">
              <w:rPr>
                <w:rFonts w:ascii="Century Gothic" w:hAnsi="Century Gothic" w:cs="Calibri"/>
                <w:sz w:val="18"/>
                <w:szCs w:val="18"/>
              </w:rPr>
              <w:t>nuację wcześniej realizowanych projektów, w tym dotyczy platform e-</w:t>
            </w:r>
            <w:r w:rsidRPr="00B21A67">
              <w:rPr>
                <w:rFonts w:ascii="Century Gothic" w:hAnsi="Century Gothic" w:cs="Calibri"/>
                <w:sz w:val="18"/>
                <w:szCs w:val="18"/>
              </w:rPr>
              <w:t xml:space="preserve">usług, </w:t>
            </w:r>
            <w:r w:rsidRPr="00793AF3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wymagana jest </w:t>
            </w:r>
            <w:r w:rsidRPr="00793AF3">
              <w:rPr>
                <w:rFonts w:ascii="Century Gothic" w:hAnsi="Century Gothic" w:cs="Century Gothic"/>
                <w:color w:val="000000"/>
                <w:sz w:val="18"/>
                <w:szCs w:val="18"/>
              </w:rPr>
              <w:lastRenderedPageBreak/>
              <w:t>szczegółowa informacja/analiza zasadności wsparcia w kontekście uzupełniania zasobów oraz interoperacyjności.</w:t>
            </w:r>
            <w:r w:rsidRPr="00B21A67">
              <w:rPr>
                <w:rFonts w:ascii="Century Gothic" w:hAnsi="Century Gothic" w:cs="Calibri"/>
                <w:sz w:val="18"/>
                <w:szCs w:val="18"/>
              </w:rPr>
              <w:t>;</w:t>
            </w:r>
          </w:p>
          <w:p w14:paraId="61E091DF" w14:textId="77777777" w:rsidR="001507AB" w:rsidRPr="00E979C8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A48C8">
              <w:rPr>
                <w:rFonts w:ascii="Century Gothic" w:hAnsi="Century Gothic" w:cs="Calibri"/>
                <w:sz w:val="18"/>
                <w:szCs w:val="18"/>
              </w:rPr>
              <w:t>c) konieczność zachowania demarkacji ze wsparciem w obszarze cyfryzacji</w:t>
            </w:r>
            <w:r w:rsidRPr="008726B7">
              <w:rPr>
                <w:rFonts w:ascii="Century Gothic" w:hAnsi="Century Gothic" w:cs="Calibri"/>
                <w:sz w:val="18"/>
                <w:szCs w:val="18"/>
              </w:rPr>
              <w:t xml:space="preserve"> planowanym </w:t>
            </w:r>
            <w:r w:rsidRPr="007B127B">
              <w:rPr>
                <w:rFonts w:ascii="Century Gothic" w:hAnsi="Century Gothic" w:cs="Calibri"/>
                <w:sz w:val="18"/>
                <w:szCs w:val="18"/>
              </w:rPr>
              <w:t>w Krajowym Planie Od</w:t>
            </w:r>
            <w:r w:rsidRPr="00E979C8">
              <w:rPr>
                <w:rFonts w:ascii="Century Gothic" w:hAnsi="Century Gothic" w:cs="Calibri"/>
                <w:sz w:val="18"/>
                <w:szCs w:val="18"/>
              </w:rPr>
              <w:t>budowy.</w:t>
            </w:r>
          </w:p>
          <w:p w14:paraId="7F490A80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sz w:val="18"/>
                <w:szCs w:val="18"/>
              </w:rPr>
              <w:t xml:space="preserve">2.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w trybie pozakonkursowym po spełnieniu warunków wskazanych </w:t>
            </w:r>
            <w:r w:rsidRPr="00732943">
              <w:rPr>
                <w:rFonts w:ascii="Century Gothic" w:hAnsi="Century Gothic" w:cs="Calibri"/>
                <w:sz w:val="18"/>
                <w:szCs w:val="18"/>
              </w:rPr>
              <w:t>w pkt. 1.</w:t>
            </w:r>
          </w:p>
        </w:tc>
        <w:tc>
          <w:tcPr>
            <w:tcW w:w="1367" w:type="dxa"/>
          </w:tcPr>
          <w:p w14:paraId="3024BF5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1507AB" w:rsidRPr="00024BB0" w14:paraId="48A3841F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1B503771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F6BA9F6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Int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eraktywna platforma kultury i dziedzictwa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MALOPOLSKA.GO.CULTURE.EU</w:t>
            </w:r>
          </w:p>
        </w:tc>
        <w:tc>
          <w:tcPr>
            <w:tcW w:w="992" w:type="dxa"/>
          </w:tcPr>
          <w:p w14:paraId="10644040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10190B8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424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</w:tcPr>
          <w:p w14:paraId="6419C8E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852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4C3CE251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 partnerski (lider: 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Filharmonia im. K. Szymanowskiego w Krakowie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56C3113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 w14:paraId="147787DA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CP1/</w:t>
            </w:r>
            <w:r w:rsidRPr="00516808">
              <w:rPr>
                <w:rFonts w:ascii="Century Gothic" w:hAnsi="Century Gothic" w:cs="Calibri"/>
                <w:bCs/>
                <w:sz w:val="18"/>
                <w:szCs w:val="18"/>
              </w:rPr>
              <w:t>(ii)</w:t>
            </w:r>
          </w:p>
        </w:tc>
      </w:tr>
      <w:tr w:rsidR="001507AB" w:rsidRPr="00024BB0" w14:paraId="27B2BB93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44106F81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5928453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Wirtualne Muzea Małopolski 2030</w:t>
            </w:r>
          </w:p>
        </w:tc>
        <w:tc>
          <w:tcPr>
            <w:tcW w:w="992" w:type="dxa"/>
          </w:tcPr>
          <w:p w14:paraId="20EB438A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C8AC15F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648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72295B36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939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379D10A4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Małopolski Instytut Kultury w Krakowie</w:t>
            </w:r>
          </w:p>
        </w:tc>
        <w:tc>
          <w:tcPr>
            <w:tcW w:w="2253" w:type="dxa"/>
            <w:shd w:val="clear" w:color="auto" w:fill="auto"/>
          </w:tcPr>
          <w:p w14:paraId="1F943E52" w14:textId="77777777" w:rsidR="001507AB" w:rsidRPr="003E11FA" w:rsidRDefault="001507AB" w:rsidP="001507AB">
            <w:pPr>
              <w:autoSpaceDE w:val="0"/>
              <w:autoSpaceDN w:val="0"/>
              <w:adjustRightInd w:val="0"/>
              <w:spacing w:after="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W zakresie w jakim przedsięwzięcie </w:t>
            </w:r>
            <w:r w:rsidRPr="008A12E4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stanowi kontynuację wcześniej realizowanych projektów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, należy zapewnić że przed 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lastRenderedPageBreak/>
              <w:t xml:space="preserve">udzieleniem wsparcia zostanie przeprowadzona </w:t>
            </w:r>
            <w:r w:rsidRPr="008A12E4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szczegółowa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 w:rsidRPr="008A12E4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analiza zasadności wsparcia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7" w:type="dxa"/>
          </w:tcPr>
          <w:p w14:paraId="152781FE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1507AB" w:rsidRPr="00024BB0" w14:paraId="2549990B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ED2C920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2" w:name="_Hlk129610518"/>
          </w:p>
        </w:tc>
        <w:tc>
          <w:tcPr>
            <w:tcW w:w="3827" w:type="dxa"/>
            <w:shd w:val="clear" w:color="auto" w:fill="auto"/>
          </w:tcPr>
          <w:p w14:paraId="477A987B" w14:textId="77777777" w:rsidR="001507AB" w:rsidRPr="00143EA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Projekt pn. Centrum Edukacji Odnawialnych Źródeł Energii</w:t>
            </w:r>
          </w:p>
        </w:tc>
        <w:tc>
          <w:tcPr>
            <w:tcW w:w="992" w:type="dxa"/>
          </w:tcPr>
          <w:p w14:paraId="453887F1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4C3F98D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7 981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220</w:t>
            </w:r>
          </w:p>
        </w:tc>
        <w:tc>
          <w:tcPr>
            <w:tcW w:w="1843" w:type="dxa"/>
          </w:tcPr>
          <w:p w14:paraId="0D495744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9 389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671</w:t>
            </w:r>
          </w:p>
        </w:tc>
        <w:tc>
          <w:tcPr>
            <w:tcW w:w="1559" w:type="dxa"/>
          </w:tcPr>
          <w:p w14:paraId="51A5724A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Gmina Krzeszowice</w:t>
            </w:r>
          </w:p>
        </w:tc>
        <w:tc>
          <w:tcPr>
            <w:tcW w:w="2253" w:type="dxa"/>
            <w:shd w:val="clear" w:color="auto" w:fill="auto"/>
          </w:tcPr>
          <w:p w14:paraId="531E6FA0" w14:textId="77777777" w:rsidR="001507AB" w:rsidRPr="00661D9B" w:rsidRDefault="001507AB" w:rsidP="001507AB">
            <w:pPr>
              <w:spacing w:after="120" w:line="276" w:lineRule="auto"/>
              <w:rPr>
                <w:rFonts w:ascii="Century Gothic" w:hAnsi="Century Gothic" w:cs="Calibri Light"/>
                <w:color w:val="000000"/>
                <w:sz w:val="18"/>
                <w:szCs w:val="18"/>
              </w:rPr>
            </w:pPr>
            <w:r w:rsidRPr="00661D9B">
              <w:rPr>
                <w:rFonts w:ascii="Century Gothic" w:hAnsi="Century Gothic" w:cs="Calibri Light"/>
                <w:color w:val="000000"/>
                <w:sz w:val="18"/>
                <w:szCs w:val="18"/>
              </w:rPr>
              <w:t>1. Możliwość realizacji przy zapewnieniu zgodności zakresu rzeczowego i celów projektu z warunkami wsparcia dla projektów w tym obszarze wynikającymi z Umowy Partnerstwa oraz odpowiednio Programu Regionalnego.</w:t>
            </w:r>
          </w:p>
          <w:p w14:paraId="51AD38CC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Symbol"/>
                <w:sz w:val="18"/>
                <w:szCs w:val="18"/>
              </w:rPr>
            </w:pPr>
            <w:r w:rsidRPr="00661D9B">
              <w:rPr>
                <w:rFonts w:ascii="Century Gothic" w:hAnsi="Century Gothic" w:cs="Symbol"/>
                <w:sz w:val="18"/>
                <w:szCs w:val="18"/>
              </w:rPr>
              <w:t xml:space="preserve">2. Możliwość realizacji przy zapewnieniu </w:t>
            </w:r>
            <w:r w:rsidRPr="005E1FB5">
              <w:rPr>
                <w:rFonts w:ascii="Century Gothic" w:hAnsi="Century Gothic" w:cs="Calibri"/>
                <w:color w:val="000000"/>
                <w:sz w:val="18"/>
                <w:szCs w:val="18"/>
              </w:rPr>
              <w:t>zgodn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ości</w:t>
            </w:r>
            <w:r w:rsidRPr="005E1FB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z przepisami właściwymi dotyczącymi pomocy publicznej.</w:t>
            </w:r>
          </w:p>
          <w:p w14:paraId="7D68C49F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Symbol"/>
                <w:sz w:val="18"/>
                <w:szCs w:val="18"/>
              </w:rPr>
              <w:t>3. Możliwość realizacji przy z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apewnieni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u 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komplementarności wsparcia z poziomem krajowym.</w:t>
            </w:r>
          </w:p>
          <w:p w14:paraId="374BF1C9" w14:textId="77777777" w:rsidR="001507AB" w:rsidRPr="00D4207D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Symbol"/>
                <w:sz w:val="18"/>
                <w:szCs w:val="18"/>
              </w:rPr>
              <w:t>4</w:t>
            </w:r>
            <w:r w:rsidRPr="00661D9B">
              <w:rPr>
                <w:rFonts w:ascii="Century Gothic" w:hAnsi="Century Gothic" w:cs="Symbol"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w trybie pozakonkursowym po spełnieniu warunków wskazanych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w pkt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.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i 3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7" w:type="dxa"/>
          </w:tcPr>
          <w:p w14:paraId="778786C1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CP2/(i)</w:t>
            </w:r>
          </w:p>
        </w:tc>
      </w:tr>
      <w:bookmarkEnd w:id="2"/>
      <w:tr w:rsidR="001507AB" w:rsidRPr="00024BB0" w14:paraId="4D0AFDBD" w14:textId="77777777" w:rsidTr="00C52E38">
        <w:trPr>
          <w:trHeight w:val="1421"/>
          <w:jc w:val="center"/>
        </w:trPr>
        <w:tc>
          <w:tcPr>
            <w:tcW w:w="534" w:type="dxa"/>
            <w:shd w:val="clear" w:color="auto" w:fill="auto"/>
          </w:tcPr>
          <w:p w14:paraId="13810973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8543B12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>Budowa Sieci Centr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ów Edukacji Ekologicznej, które zapewnią dostęp do oferty programowej dla mieszkańców dotyczącej ochrony przyrody i krajobrazu</w:t>
            </w:r>
          </w:p>
        </w:tc>
        <w:tc>
          <w:tcPr>
            <w:tcW w:w="992" w:type="dxa"/>
            <w:shd w:val="clear" w:color="auto" w:fill="auto"/>
          </w:tcPr>
          <w:p w14:paraId="326B0785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  <w:shd w:val="clear" w:color="auto" w:fill="auto"/>
          </w:tcPr>
          <w:p w14:paraId="4F0C34F5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5 985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915</w:t>
            </w:r>
          </w:p>
        </w:tc>
        <w:tc>
          <w:tcPr>
            <w:tcW w:w="1843" w:type="dxa"/>
            <w:shd w:val="clear" w:color="auto" w:fill="auto"/>
          </w:tcPr>
          <w:p w14:paraId="22588B53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7 042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253</w:t>
            </w:r>
          </w:p>
        </w:tc>
        <w:tc>
          <w:tcPr>
            <w:tcW w:w="1559" w:type="dxa"/>
            <w:shd w:val="clear" w:color="auto" w:fill="auto"/>
          </w:tcPr>
          <w:p w14:paraId="39E5AD58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Małopolskiego/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Zespół Parków Krajobrazowych Województwa Małopolskiego</w:t>
            </w:r>
          </w:p>
        </w:tc>
        <w:tc>
          <w:tcPr>
            <w:tcW w:w="2253" w:type="dxa"/>
            <w:shd w:val="clear" w:color="auto" w:fill="auto"/>
          </w:tcPr>
          <w:p w14:paraId="3B37D9AB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F41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/</w:t>
            </w:r>
            <w:r w:rsidRPr="007F41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(vii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).</w:t>
            </w:r>
          </w:p>
        </w:tc>
        <w:tc>
          <w:tcPr>
            <w:tcW w:w="1367" w:type="dxa"/>
            <w:shd w:val="clear" w:color="auto" w:fill="auto"/>
          </w:tcPr>
          <w:p w14:paraId="68A640A6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1507AB" w:rsidRPr="00024BB0" w14:paraId="0334CD96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39B528E8" w14:textId="77777777" w:rsidR="001507AB" w:rsidRPr="00143EA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5EF1FAC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E79A9">
              <w:rPr>
                <w:rFonts w:ascii="Century Gothic" w:hAnsi="Century Gothic" w:cs="Calibri"/>
                <w:bCs/>
                <w:sz w:val="18"/>
                <w:szCs w:val="18"/>
              </w:rPr>
              <w:t xml:space="preserve">VeloMałopolska 2.0 – rozwój systemu 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tras rowerowych</w:t>
            </w:r>
          </w:p>
        </w:tc>
        <w:tc>
          <w:tcPr>
            <w:tcW w:w="992" w:type="dxa"/>
          </w:tcPr>
          <w:p w14:paraId="719F100E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E37CB9D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22 147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887</w:t>
            </w:r>
          </w:p>
        </w:tc>
        <w:tc>
          <w:tcPr>
            <w:tcW w:w="1843" w:type="dxa"/>
          </w:tcPr>
          <w:p w14:paraId="3D8B40D8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26 056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338</w:t>
            </w:r>
          </w:p>
        </w:tc>
        <w:tc>
          <w:tcPr>
            <w:tcW w:w="1559" w:type="dxa"/>
          </w:tcPr>
          <w:p w14:paraId="22436D38" w14:textId="77777777" w:rsidR="001507AB" w:rsidRPr="00D4207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Małopolskiego/</w:t>
            </w:r>
            <w:r w:rsidRPr="00D4207D">
              <w:rPr>
                <w:rFonts w:ascii="Century Gothic" w:hAnsi="Century Gothic" w:cs="Calibri"/>
                <w:bCs/>
                <w:sz w:val="18"/>
                <w:szCs w:val="18"/>
              </w:rPr>
              <w:t>Zarząd Dróg Wojewódzkich</w:t>
            </w:r>
          </w:p>
        </w:tc>
        <w:tc>
          <w:tcPr>
            <w:tcW w:w="2253" w:type="dxa"/>
            <w:shd w:val="clear" w:color="auto" w:fill="auto"/>
          </w:tcPr>
          <w:p w14:paraId="0FC1D384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19DC1E16" w14:textId="77777777" w:rsidR="001507AB" w:rsidRPr="00F45BE7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Inwestycje te powinny odpowiadać także na wyzwania zielonej i cyfrowej transformacji oraz powinny sprzyjać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włączaniu różnych grup odbiorców.</w:t>
            </w:r>
          </w:p>
        </w:tc>
        <w:tc>
          <w:tcPr>
            <w:tcW w:w="1367" w:type="dxa"/>
          </w:tcPr>
          <w:p w14:paraId="2C7AEF23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CP4/(vi)</w:t>
            </w:r>
          </w:p>
        </w:tc>
      </w:tr>
      <w:tr w:rsidR="001507AB" w:rsidRPr="00024BB0" w14:paraId="0AD0FF18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1BBFABFE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335E11B" w14:textId="77777777" w:rsidR="001507AB" w:rsidRPr="00A6560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Małopolski dwór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„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>zielona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”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odnowa i odbudowa zabytków oraz adaptacja dla nowych funkcji społeczno-gospodarczych</w:t>
            </w:r>
          </w:p>
        </w:tc>
        <w:tc>
          <w:tcPr>
            <w:tcW w:w="992" w:type="dxa"/>
          </w:tcPr>
          <w:p w14:paraId="65098B4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3A30B45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675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7982C15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12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559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283F599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rojekt partnerski (lider: Muzeum Okręgowe w Nowym Sączu)</w:t>
            </w:r>
          </w:p>
        </w:tc>
        <w:tc>
          <w:tcPr>
            <w:tcW w:w="2253" w:type="dxa"/>
            <w:shd w:val="clear" w:color="auto" w:fill="auto"/>
          </w:tcPr>
          <w:p w14:paraId="215C6719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70EBE5DF" w14:textId="77777777" w:rsidR="001507AB" w:rsidRPr="00A716CE" w:rsidRDefault="001507AB" w:rsidP="001507AB">
            <w:pPr>
              <w:spacing w:after="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</w:tc>
        <w:tc>
          <w:tcPr>
            <w:tcW w:w="1367" w:type="dxa"/>
          </w:tcPr>
          <w:p w14:paraId="24DE9A4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CP4/(vi)</w:t>
            </w:r>
          </w:p>
        </w:tc>
      </w:tr>
      <w:tr w:rsidR="001507AB" w:rsidRPr="00024BB0" w14:paraId="78D2E609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ED6EDC6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66C854B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Zamek Lipowiec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klucz do wielkich historii</w:t>
            </w:r>
          </w:p>
        </w:tc>
        <w:tc>
          <w:tcPr>
            <w:tcW w:w="992" w:type="dxa"/>
          </w:tcPr>
          <w:p w14:paraId="6C42693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4ACB03B9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394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695AB89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817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586806F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 xml:space="preserve">Muzeum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Nadwiślański Park Etnograficzny w Wygiełzowie i Zamek Lipowiec</w:t>
            </w:r>
          </w:p>
        </w:tc>
        <w:tc>
          <w:tcPr>
            <w:tcW w:w="2253" w:type="dxa"/>
            <w:shd w:val="clear" w:color="auto" w:fill="auto"/>
          </w:tcPr>
          <w:p w14:paraId="29DF2B16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społecznej, aktywizacji, włączenia lub innowacji społecznych).</w:t>
            </w:r>
          </w:p>
          <w:p w14:paraId="7184B52B" w14:textId="77777777" w:rsidR="001507AB" w:rsidRPr="00A716CE" w:rsidRDefault="001507AB" w:rsidP="001507AB">
            <w:pPr>
              <w:spacing w:after="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</w:tc>
        <w:tc>
          <w:tcPr>
            <w:tcW w:w="1367" w:type="dxa"/>
          </w:tcPr>
          <w:p w14:paraId="0B272C1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CP4/(vi)</w:t>
            </w:r>
          </w:p>
        </w:tc>
      </w:tr>
      <w:tr w:rsidR="001507AB" w:rsidRPr="00024BB0" w14:paraId="7BC4C72B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4DCFE141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B01495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Rewaloryzacja, konserwacja i rozszerzenie publ</w:t>
            </w:r>
            <w:r w:rsidRPr="00B21A67">
              <w:rPr>
                <w:rFonts w:ascii="Century Gothic" w:hAnsi="Century Gothic" w:cs="Calibri"/>
                <w:bCs/>
                <w:sz w:val="18"/>
                <w:szCs w:val="18"/>
              </w:rPr>
              <w:t>icznych funkcji Muzeum Zamek w Dębnie</w:t>
            </w:r>
          </w:p>
        </w:tc>
        <w:tc>
          <w:tcPr>
            <w:tcW w:w="992" w:type="dxa"/>
          </w:tcPr>
          <w:p w14:paraId="3B684AF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B10482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873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050</w:t>
            </w:r>
          </w:p>
        </w:tc>
        <w:tc>
          <w:tcPr>
            <w:tcW w:w="1843" w:type="dxa"/>
          </w:tcPr>
          <w:p w14:paraId="2AAC23D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733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28E86ACB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Muzeum Okręgowe w Tarnowie</w:t>
            </w:r>
          </w:p>
        </w:tc>
        <w:tc>
          <w:tcPr>
            <w:tcW w:w="2253" w:type="dxa"/>
            <w:shd w:val="clear" w:color="auto" w:fill="auto"/>
          </w:tcPr>
          <w:p w14:paraId="7755A63D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2BD770B7" w14:textId="77777777" w:rsidR="001507AB" w:rsidRPr="00A716CE" w:rsidRDefault="001507AB" w:rsidP="001507AB">
            <w:pPr>
              <w:spacing w:after="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</w:tc>
        <w:tc>
          <w:tcPr>
            <w:tcW w:w="1367" w:type="dxa"/>
          </w:tcPr>
          <w:p w14:paraId="030BEE6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CP4/(vi)</w:t>
            </w:r>
          </w:p>
        </w:tc>
      </w:tr>
      <w:tr w:rsidR="001507AB" w:rsidRPr="00024BB0" w14:paraId="479A347D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4719A4D9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DD5FCB6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Rozbudowa i modernizacja Domu Podhalańskiego w Ludźmierzu dla potrzeb Instytutu Dziedzictwa Niematerialnego Ludów Karpat w Ludźmierzu MCK Sokół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w Nowym Sączu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– etap II</w:t>
            </w:r>
          </w:p>
        </w:tc>
        <w:tc>
          <w:tcPr>
            <w:tcW w:w="992" w:type="dxa"/>
          </w:tcPr>
          <w:p w14:paraId="554CB0D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A287F4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5 985 915</w:t>
            </w:r>
          </w:p>
        </w:tc>
        <w:tc>
          <w:tcPr>
            <w:tcW w:w="1843" w:type="dxa"/>
          </w:tcPr>
          <w:p w14:paraId="7EA75420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7 042 253</w:t>
            </w:r>
          </w:p>
        </w:tc>
        <w:tc>
          <w:tcPr>
            <w:tcW w:w="1559" w:type="dxa"/>
          </w:tcPr>
          <w:p w14:paraId="74535CB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Małopolskie Centrum Kultury Sokół w Nowym Sączu</w:t>
            </w:r>
          </w:p>
        </w:tc>
        <w:tc>
          <w:tcPr>
            <w:tcW w:w="2253" w:type="dxa"/>
            <w:shd w:val="clear" w:color="auto" w:fill="auto"/>
          </w:tcPr>
          <w:p w14:paraId="3D18B385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77ABC377" w14:textId="77777777" w:rsidR="001507AB" w:rsidRPr="00A716CE" w:rsidRDefault="001507AB" w:rsidP="001507AB">
            <w:pPr>
              <w:spacing w:after="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</w:tc>
        <w:tc>
          <w:tcPr>
            <w:tcW w:w="1367" w:type="dxa"/>
          </w:tcPr>
          <w:p w14:paraId="1376976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(vi)</w:t>
            </w:r>
          </w:p>
        </w:tc>
      </w:tr>
      <w:tr w:rsidR="001507AB" w:rsidRPr="00024BB0" w14:paraId="5D3FD7C2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1DC677F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F7B1C92" w14:textId="77777777" w:rsidR="001507AB" w:rsidRPr="00EE3CF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/>
                <w:bCs/>
                <w:sz w:val="18"/>
                <w:szCs w:val="18"/>
              </w:rPr>
              <w:t>Małopolski Szlak Beskidzki</w:t>
            </w:r>
          </w:p>
        </w:tc>
        <w:tc>
          <w:tcPr>
            <w:tcW w:w="992" w:type="dxa"/>
          </w:tcPr>
          <w:p w14:paraId="3103F80A" w14:textId="77777777" w:rsidR="001507AB" w:rsidRPr="00F0765C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004F70E0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6 375 000</w:t>
            </w:r>
          </w:p>
        </w:tc>
        <w:tc>
          <w:tcPr>
            <w:tcW w:w="1843" w:type="dxa"/>
          </w:tcPr>
          <w:p w14:paraId="02AA01AB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7 500 000</w:t>
            </w:r>
          </w:p>
        </w:tc>
        <w:tc>
          <w:tcPr>
            <w:tcW w:w="1559" w:type="dxa"/>
          </w:tcPr>
          <w:p w14:paraId="4F0EAAC1" w14:textId="77777777" w:rsidR="001507AB" w:rsidRPr="00A716CE" w:rsidRDefault="001507AB" w:rsidP="001507AB">
            <w:pPr>
              <w:spacing w:after="12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Projekt partnerski (l</w:t>
            </w:r>
            <w:r w:rsidRPr="00732943">
              <w:rPr>
                <w:rFonts w:ascii="Century Gothic" w:hAnsi="Century Gothic"/>
                <w:sz w:val="18"/>
                <w:szCs w:val="18"/>
              </w:rPr>
              <w:t>ider projektu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  <w:r w:rsidRPr="00732943">
              <w:rPr>
                <w:rFonts w:ascii="Century Gothic" w:hAnsi="Century Gothic"/>
                <w:sz w:val="18"/>
                <w:szCs w:val="18"/>
              </w:rPr>
              <w:t xml:space="preserve"> regionalna organizacja turystyczna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Pr="00732943">
              <w:rPr>
                <w:rFonts w:ascii="Century Gothic" w:hAnsi="Century Gothic"/>
                <w:sz w:val="18"/>
                <w:szCs w:val="18"/>
              </w:rPr>
              <w:t>MOT</w:t>
            </w:r>
            <w:r>
              <w:rPr>
                <w:rFonts w:ascii="Century Gothic" w:hAnsi="Century Gothic"/>
                <w:sz w:val="18"/>
                <w:szCs w:val="18"/>
              </w:rPr>
              <w:t>),</w:t>
            </w:r>
            <w:r w:rsidRPr="00732943">
              <w:rPr>
                <w:rFonts w:ascii="Century Gothic" w:hAnsi="Century Gothic"/>
                <w:sz w:val="18"/>
                <w:szCs w:val="18"/>
              </w:rPr>
              <w:t xml:space="preserve"> której strategicznym członkiem jest Województwo Małopolskie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  <w:r w:rsidRPr="00732943">
              <w:rPr>
                <w:rFonts w:ascii="Century Gothic" w:hAnsi="Century Gothic"/>
                <w:sz w:val="18"/>
                <w:szCs w:val="18"/>
              </w:rPr>
              <w:t xml:space="preserve"> partnerami projektu będą </w:t>
            </w:r>
            <w:r w:rsidRPr="00732943">
              <w:rPr>
                <w:rFonts w:ascii="Century Gothic" w:hAnsi="Century Gothic"/>
                <w:sz w:val="18"/>
                <w:szCs w:val="18"/>
              </w:rPr>
              <w:lastRenderedPageBreak/>
              <w:t>m.in.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  <w:r w:rsidRPr="00732943">
              <w:rPr>
                <w:rFonts w:ascii="Century Gothic" w:hAnsi="Century Gothic"/>
                <w:sz w:val="18"/>
                <w:szCs w:val="18"/>
              </w:rPr>
              <w:t xml:space="preserve"> NGO, PTTK, Lasy </w:t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732943">
              <w:rPr>
                <w:rFonts w:ascii="Century Gothic" w:hAnsi="Century Gothic"/>
                <w:sz w:val="18"/>
                <w:szCs w:val="18"/>
              </w:rPr>
              <w:t>aństwowe, JST, samorząd województwa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00B987B8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innowacji społecznych)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.</w:t>
            </w:r>
          </w:p>
          <w:p w14:paraId="68985AAF" w14:textId="77777777" w:rsidR="001507AB" w:rsidRPr="00A716CE" w:rsidRDefault="001507AB" w:rsidP="001507AB">
            <w:pPr>
              <w:spacing w:after="12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37DBD84C" w14:textId="77777777" w:rsidR="001507AB" w:rsidRPr="00EE3CFB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Możliwość realizacji </w:t>
            </w:r>
            <w:r w:rsidRPr="00732943">
              <w:rPr>
                <w:rFonts w:ascii="Century Gothic" w:hAnsi="Century Gothic"/>
                <w:sz w:val="18"/>
                <w:szCs w:val="18"/>
              </w:rPr>
              <w:t>w trybie niekonkurencyjnym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po spełnieniu ww. warunków.</w:t>
            </w:r>
          </w:p>
        </w:tc>
        <w:tc>
          <w:tcPr>
            <w:tcW w:w="1367" w:type="dxa"/>
          </w:tcPr>
          <w:p w14:paraId="0805B00F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(vi)</w:t>
            </w:r>
          </w:p>
        </w:tc>
      </w:tr>
      <w:tr w:rsidR="001507AB" w:rsidRPr="00024BB0" w14:paraId="7078DD8F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75452309" w14:textId="77777777" w:rsidR="001507AB" w:rsidRPr="00024BB0" w:rsidRDefault="001507AB" w:rsidP="0001470F">
            <w:pPr>
              <w:numPr>
                <w:ilvl w:val="0"/>
                <w:numId w:val="2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85E103E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Projekty turystyczne </w:t>
            </w:r>
            <w:r w:rsidRPr="00732943">
              <w:rPr>
                <w:rFonts w:ascii="Century Gothic" w:hAnsi="Century Gothic" w:cs="Calibri"/>
                <w:sz w:val="18"/>
                <w:szCs w:val="18"/>
              </w:rPr>
              <w:t xml:space="preserve">planowane 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do </w:t>
            </w:r>
            <w:r w:rsidRPr="00732943">
              <w:rPr>
                <w:rFonts w:ascii="Century Gothic" w:hAnsi="Century Gothic" w:cs="Calibri"/>
                <w:sz w:val="18"/>
                <w:szCs w:val="18"/>
              </w:rPr>
              <w:t xml:space="preserve">realizacji </w:t>
            </w:r>
            <w:r>
              <w:rPr>
                <w:rFonts w:ascii="Century Gothic" w:hAnsi="Century Gothic" w:cs="Calibri"/>
                <w:sz w:val="18"/>
                <w:szCs w:val="18"/>
              </w:rPr>
              <w:t>n</w:t>
            </w:r>
            <w:r w:rsidRPr="00732943">
              <w:rPr>
                <w:rFonts w:ascii="Century Gothic" w:hAnsi="Century Gothic" w:cs="Calibri"/>
                <w:sz w:val="18"/>
                <w:szCs w:val="18"/>
              </w:rPr>
              <w:t xml:space="preserve">a terenie Parków Krajobrazowych </w:t>
            </w:r>
            <w:r>
              <w:rPr>
                <w:rFonts w:ascii="Century Gothic" w:hAnsi="Century Gothic" w:cs="Calibri"/>
                <w:sz w:val="18"/>
                <w:szCs w:val="18"/>
              </w:rPr>
              <w:t>Województwa Małopolskiego</w:t>
            </w:r>
            <w:r w:rsidRPr="00732943">
              <w:rPr>
                <w:rFonts w:ascii="Century Gothic" w:hAnsi="Century Gothic" w:cs="Calibri"/>
                <w:sz w:val="18"/>
                <w:szCs w:val="18"/>
              </w:rPr>
              <w:t>:</w:t>
            </w:r>
          </w:p>
          <w:p w14:paraId="4BA22404" w14:textId="77777777" w:rsidR="001507AB" w:rsidRDefault="001507AB" w:rsidP="0001470F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292" w:hanging="292"/>
              <w:rPr>
                <w:rFonts w:ascii="Century Gothic" w:hAnsi="Century Gothic" w:cs="Calibri"/>
                <w:sz w:val="18"/>
                <w:szCs w:val="18"/>
              </w:rPr>
            </w:pPr>
            <w:r w:rsidRPr="00D637F5">
              <w:rPr>
                <w:rFonts w:ascii="Century Gothic" w:hAnsi="Century Gothic" w:cs="Calibri"/>
                <w:sz w:val="18"/>
                <w:szCs w:val="18"/>
              </w:rPr>
              <w:t>Jurajski Geopark</w:t>
            </w:r>
          </w:p>
          <w:p w14:paraId="264C9348" w14:textId="77777777" w:rsidR="001507AB" w:rsidRDefault="001507AB" w:rsidP="0001470F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292" w:hanging="292"/>
              <w:rPr>
                <w:rFonts w:ascii="Century Gothic" w:hAnsi="Century Gothic" w:cs="Calibri"/>
                <w:sz w:val="18"/>
                <w:szCs w:val="18"/>
              </w:rPr>
            </w:pPr>
            <w:r w:rsidRPr="00D637F5">
              <w:rPr>
                <w:rFonts w:ascii="Century Gothic" w:hAnsi="Century Gothic" w:cs="Calibri"/>
                <w:sz w:val="18"/>
                <w:szCs w:val="18"/>
              </w:rPr>
              <w:t>Rozwój infrastruktury turystycznej na terenie parków krajobrazowych</w:t>
            </w:r>
          </w:p>
          <w:p w14:paraId="62BB0539" w14:textId="77777777" w:rsidR="001507AB" w:rsidRPr="00D637F5" w:rsidRDefault="001507AB" w:rsidP="0001470F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292" w:hanging="292"/>
              <w:rPr>
                <w:rFonts w:ascii="Century Gothic" w:hAnsi="Century Gothic" w:cs="Calibri"/>
                <w:sz w:val="18"/>
                <w:szCs w:val="18"/>
              </w:rPr>
            </w:pPr>
            <w:r w:rsidRPr="00D637F5">
              <w:rPr>
                <w:rFonts w:ascii="Century Gothic" w:hAnsi="Century Gothic" w:cs="Calibri"/>
                <w:sz w:val="18"/>
                <w:szCs w:val="18"/>
              </w:rPr>
              <w:t>Jurajskie szlaki konne</w:t>
            </w:r>
          </w:p>
        </w:tc>
        <w:tc>
          <w:tcPr>
            <w:tcW w:w="992" w:type="dxa"/>
          </w:tcPr>
          <w:p w14:paraId="3BC45444" w14:textId="77777777" w:rsidR="001507AB" w:rsidRPr="00F0765C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5E19881" w14:textId="77777777" w:rsidR="001507AB" w:rsidRPr="00F0765C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5 586 853</w:t>
            </w:r>
          </w:p>
        </w:tc>
        <w:tc>
          <w:tcPr>
            <w:tcW w:w="1843" w:type="dxa"/>
          </w:tcPr>
          <w:p w14:paraId="6AA48AF7" w14:textId="77777777" w:rsidR="001507AB" w:rsidRPr="00F0765C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6 572 769</w:t>
            </w:r>
          </w:p>
        </w:tc>
        <w:tc>
          <w:tcPr>
            <w:tcW w:w="1559" w:type="dxa"/>
          </w:tcPr>
          <w:p w14:paraId="45741A8B" w14:textId="77777777" w:rsidR="001507AB" w:rsidRPr="00DF7BA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Samorząd Województwa Małopolskiego/</w:t>
            </w:r>
            <w:r w:rsidRPr="00732943">
              <w:rPr>
                <w:rFonts w:ascii="Century Gothic" w:hAnsi="Century Gothic"/>
                <w:sz w:val="18"/>
                <w:szCs w:val="18"/>
              </w:rPr>
              <w:t>Zespół Parków Krajobrazowych Województwa Małopolskiego</w:t>
            </w:r>
          </w:p>
        </w:tc>
        <w:tc>
          <w:tcPr>
            <w:tcW w:w="2253" w:type="dxa"/>
            <w:shd w:val="clear" w:color="auto" w:fill="auto"/>
          </w:tcPr>
          <w:p w14:paraId="122B2728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1C89E926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Inwestycje te powinny odpowiadać także na wyzwania zielonej i cyfrowej transformacji oraz powinny sprzyjać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włączaniu różnych grup odbiorców.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</w:p>
          <w:p w14:paraId="71C21272" w14:textId="77777777" w:rsidR="001507AB" w:rsidRPr="00DF7BA6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w trybie pozakonkursowym po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spełnieniu ww. warunków.</w:t>
            </w:r>
          </w:p>
        </w:tc>
        <w:tc>
          <w:tcPr>
            <w:tcW w:w="1367" w:type="dxa"/>
          </w:tcPr>
          <w:p w14:paraId="3D4A8FBB" w14:textId="77777777" w:rsidR="001507AB" w:rsidRPr="00F0765C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(vi)</w:t>
            </w:r>
          </w:p>
        </w:tc>
      </w:tr>
      <w:tr w:rsidR="001507AB" w:rsidRPr="00024BB0" w14:paraId="6A242017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67D8B4FA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FA3C8B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FabLab</w:t>
            </w:r>
          </w:p>
        </w:tc>
        <w:tc>
          <w:tcPr>
            <w:tcW w:w="992" w:type="dxa"/>
          </w:tcPr>
          <w:p w14:paraId="4958E668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728C0569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1843" w:type="dxa"/>
          </w:tcPr>
          <w:p w14:paraId="00B880F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5 882 352</w:t>
            </w:r>
          </w:p>
        </w:tc>
        <w:tc>
          <w:tcPr>
            <w:tcW w:w="1559" w:type="dxa"/>
          </w:tcPr>
          <w:p w14:paraId="4139167E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F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undacje, stowa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rzyszenia, MARR, przedsiębiorcy</w:t>
            </w:r>
          </w:p>
        </w:tc>
        <w:tc>
          <w:tcPr>
            <w:tcW w:w="2253" w:type="dxa"/>
            <w:shd w:val="clear" w:color="auto" w:fill="auto"/>
          </w:tcPr>
          <w:p w14:paraId="4620BC89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036BD">
              <w:rPr>
                <w:rFonts w:ascii="Century Gothic" w:hAnsi="Century Gothic" w:cs="Calibri"/>
                <w:color w:val="000000"/>
                <w:sz w:val="18"/>
                <w:szCs w:val="18"/>
              </w:rPr>
              <w:t>Możliwość realizacji przy zapewnieniu zgodności zakresu rzeczowego i celów projektu z warunkami obowiązującymi inwestycje infrastrukturalne w CP4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,</w:t>
            </w:r>
            <w:r w:rsidRPr="001036B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wynikającymi z Umowy Partnerstwa oraz odpowiednio Programu Regionalnego.</w:t>
            </w:r>
          </w:p>
        </w:tc>
        <w:tc>
          <w:tcPr>
            <w:tcW w:w="1367" w:type="dxa"/>
          </w:tcPr>
          <w:p w14:paraId="70EDB420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CP4/(ii)</w:t>
            </w:r>
          </w:p>
        </w:tc>
      </w:tr>
      <w:tr w:rsidR="001507AB" w:rsidRPr="00024BB0" w14:paraId="4D5AB94D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6F004ED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0F9A129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Utworzenie Małopolskiego Centrum Szkolenia Kadr Medycznych</w:t>
            </w:r>
          </w:p>
        </w:tc>
        <w:tc>
          <w:tcPr>
            <w:tcW w:w="992" w:type="dxa"/>
          </w:tcPr>
          <w:p w14:paraId="43A86A0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EF94B7E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6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983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568</w:t>
            </w:r>
          </w:p>
        </w:tc>
        <w:tc>
          <w:tcPr>
            <w:tcW w:w="1843" w:type="dxa"/>
          </w:tcPr>
          <w:p w14:paraId="2CD1E14A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215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962</w:t>
            </w:r>
          </w:p>
        </w:tc>
        <w:tc>
          <w:tcPr>
            <w:tcW w:w="1559" w:type="dxa"/>
          </w:tcPr>
          <w:p w14:paraId="0ABC966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Szpital Specjalistyczny im. Józefa Dietla w Krakowie</w:t>
            </w:r>
          </w:p>
        </w:tc>
        <w:tc>
          <w:tcPr>
            <w:tcW w:w="2253" w:type="dxa"/>
            <w:shd w:val="clear" w:color="auto" w:fill="auto"/>
          </w:tcPr>
          <w:p w14:paraId="7FE36C18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036BD">
              <w:rPr>
                <w:rFonts w:ascii="Century Gothic" w:hAnsi="Century Gothic" w:cs="Calibri"/>
                <w:color w:val="000000"/>
                <w:sz w:val="18"/>
                <w:szCs w:val="18"/>
              </w:rPr>
              <w:t>Możliwość realizacji przy zapewnieniu zgodności zakresu rzeczowego i celów projektu z warunkami obowiązującymi inwestycje infrastrukturalne w CP4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,</w:t>
            </w:r>
            <w:r w:rsidRPr="001036B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wynikającymi z Umowy Partnerstwa oraz odpowiednio Programu Regionalnego.</w:t>
            </w:r>
          </w:p>
        </w:tc>
        <w:tc>
          <w:tcPr>
            <w:tcW w:w="1367" w:type="dxa"/>
          </w:tcPr>
          <w:p w14:paraId="52B6E42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CP4/(ii)</w:t>
            </w:r>
          </w:p>
        </w:tc>
      </w:tr>
      <w:tr w:rsidR="001507AB" w:rsidRPr="00024BB0" w14:paraId="4F63B8EE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2C83ADB8" w14:textId="77777777" w:rsidR="001507AB" w:rsidRPr="00426E9E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2AC3127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Zwiększenie dostępności instytucjonalnych form opieki nad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dziećmi do lat 3 do potrzeb dzieci z niepełnosprawnościami lub zagrożonych niepełnosprawnością</w:t>
            </w:r>
          </w:p>
        </w:tc>
        <w:tc>
          <w:tcPr>
            <w:tcW w:w="992" w:type="dxa"/>
          </w:tcPr>
          <w:p w14:paraId="32E67FAF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EFS+</w:t>
            </w:r>
          </w:p>
        </w:tc>
        <w:tc>
          <w:tcPr>
            <w:tcW w:w="1843" w:type="dxa"/>
          </w:tcPr>
          <w:p w14:paraId="4FBD203C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62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546</w:t>
            </w:r>
          </w:p>
        </w:tc>
        <w:tc>
          <w:tcPr>
            <w:tcW w:w="1843" w:type="dxa"/>
          </w:tcPr>
          <w:p w14:paraId="258A7876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3 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092 407</w:t>
            </w:r>
          </w:p>
        </w:tc>
        <w:tc>
          <w:tcPr>
            <w:tcW w:w="1559" w:type="dxa"/>
          </w:tcPr>
          <w:p w14:paraId="4C3C1877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Samorząd Województwa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Małopolskiego/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egionalny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środek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olityki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połecznej w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Krak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owie lub tryb konkurencyjny</w:t>
            </w:r>
          </w:p>
        </w:tc>
        <w:tc>
          <w:tcPr>
            <w:tcW w:w="2253" w:type="dxa"/>
            <w:shd w:val="clear" w:color="auto" w:fill="auto"/>
          </w:tcPr>
          <w:p w14:paraId="38835FA7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1.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Konieczność zapewnienia,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że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działania w projekcie będą komplementarne do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programu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undusze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uropejskie dla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ozwoju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połecznego 2021-2027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/K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rajowego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lanu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dbudowy (konieczność zapewnienia mechanizmów uniknięcia ryzyka podwójnego finansowania z Krajowego Planu Odbudowy i programu Fundusze Europejskie dla Rozwoju Społecznego 2021-2027)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2F95C04" w14:textId="77777777" w:rsidR="001507AB" w:rsidRPr="00057CE2" w:rsidRDefault="001507AB" w:rsidP="001507AB">
            <w:pPr>
              <w:pStyle w:val="Tekstkomentarza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2. </w:t>
            </w:r>
            <w:r w:rsidRPr="00057CE2">
              <w:rPr>
                <w:rFonts w:ascii="Century Gothic" w:hAnsi="Century Gothic" w:cs="Calibri"/>
                <w:bCs/>
                <w:sz w:val="18"/>
                <w:szCs w:val="18"/>
              </w:rPr>
              <w:t>Projekt obejmuje wyłącznie dwie z instytucjonalnych form opieki wskazanych w ustawie o opiece nad dziećmi do lat 3, tj. żłobki i kluby dziecięce.</w:t>
            </w:r>
          </w:p>
          <w:p w14:paraId="534BD0D5" w14:textId="77777777" w:rsidR="001507AB" w:rsidRPr="00057CE2" w:rsidRDefault="001507AB" w:rsidP="001507AB">
            <w:pPr>
              <w:pStyle w:val="Tekstkomentarza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57CE2">
              <w:rPr>
                <w:rFonts w:ascii="Century Gothic" w:hAnsi="Century Gothic" w:cs="Calibri"/>
                <w:bCs/>
                <w:sz w:val="18"/>
                <w:szCs w:val="18"/>
              </w:rPr>
              <w:t xml:space="preserve">W odniesieniu do miejsc opieki nad dziećmi do lat 3 zwiększanie dostępności do potrzeb dzieci z </w:t>
            </w:r>
            <w:r w:rsidRPr="00057CE2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niepełnosprawnościami lub zagrożonych niepełnosprawnością dotyczyć będzie wyłącznie miejsc już istniejących.</w:t>
            </w:r>
          </w:p>
          <w:p w14:paraId="1E974AE1" w14:textId="77777777" w:rsidR="001507AB" w:rsidRPr="00057CE2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057CE2">
              <w:rPr>
                <w:rFonts w:ascii="Century Gothic" w:hAnsi="Century Gothic" w:cs="Calibri"/>
                <w:bCs/>
                <w:sz w:val="18"/>
                <w:szCs w:val="18"/>
              </w:rPr>
              <w:t>3. Przedsięwzięcie objęte odstępstwem od linii demarkacyjnej, ujętym w załączniku nr 3 do Kontraktu.</w:t>
            </w:r>
          </w:p>
        </w:tc>
        <w:tc>
          <w:tcPr>
            <w:tcW w:w="1367" w:type="dxa"/>
          </w:tcPr>
          <w:p w14:paraId="2D2068DD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826DA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CP4/(c)</w:t>
            </w:r>
          </w:p>
        </w:tc>
      </w:tr>
      <w:tr w:rsidR="001507AB" w:rsidRPr="00732943" w14:paraId="7A055A31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3FBA69B6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D76507E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Pracownicy – najlepsza inwestycja dla firmy</w:t>
            </w:r>
          </w:p>
        </w:tc>
        <w:tc>
          <w:tcPr>
            <w:tcW w:w="992" w:type="dxa"/>
          </w:tcPr>
          <w:p w14:paraId="6EFAE8C2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2AC04567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19 953 052</w:t>
            </w:r>
          </w:p>
        </w:tc>
        <w:tc>
          <w:tcPr>
            <w:tcW w:w="1843" w:type="dxa"/>
          </w:tcPr>
          <w:p w14:paraId="2D333BB0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23 474 179</w:t>
            </w:r>
          </w:p>
        </w:tc>
        <w:tc>
          <w:tcPr>
            <w:tcW w:w="1559" w:type="dxa"/>
          </w:tcPr>
          <w:p w14:paraId="21859C6A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Małopolskiego/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W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ojewódzki Urząd Pracy w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Krak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owie</w:t>
            </w:r>
          </w:p>
        </w:tc>
        <w:tc>
          <w:tcPr>
            <w:tcW w:w="2253" w:type="dxa"/>
            <w:shd w:val="clear" w:color="auto" w:fill="auto"/>
          </w:tcPr>
          <w:p w14:paraId="1DCE614E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1. </w:t>
            </w:r>
            <w:r w:rsidRPr="001C7E7B">
              <w:rPr>
                <w:rFonts w:ascii="Century Gothic" w:hAnsi="Century Gothic" w:cs="Calibri"/>
                <w:bCs/>
                <w:sz w:val="18"/>
                <w:szCs w:val="18"/>
              </w:rPr>
              <w:t>Wsparcie dla pracodawców w zakresie usług rozwojowych/szkoleń realizowanych na etapie wdrażania konkretnej strategii zarządzania wiekiem u pracodawcy, co do zasady i w miarę dostępności odpowiednich usług, powinno być realizowane poprzez BUR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177BC2A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Możliwość realizacji przy zapewnieniu braku podwójnego finansowania w stosunku do interwencji krajowej.</w:t>
            </w:r>
          </w:p>
          <w:p w14:paraId="24105A48" w14:textId="77777777" w:rsidR="001507AB" w:rsidRPr="00426E9E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3. </w:t>
            </w:r>
            <w:r w:rsidRPr="00825E07">
              <w:rPr>
                <w:rFonts w:ascii="Century Gothic" w:hAnsi="Century Gothic" w:cs="Calibri"/>
                <w:bCs/>
                <w:sz w:val="18"/>
                <w:szCs w:val="18"/>
              </w:rPr>
              <w:t xml:space="preserve">Decyzja co do trybu realizacji należy do </w:t>
            </w:r>
            <w:r w:rsidRPr="00825E07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nstytucji </w:t>
            </w:r>
            <w:r w:rsidRPr="00825E07">
              <w:rPr>
                <w:rFonts w:ascii="Century Gothic" w:hAnsi="Century Gothic" w:cs="Calibri"/>
                <w:bCs/>
                <w:sz w:val="18"/>
                <w:szCs w:val="18"/>
              </w:rPr>
              <w:t>Z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arządzającej</w:t>
            </w:r>
            <w:r w:rsidRPr="00825E07">
              <w:rPr>
                <w:rFonts w:ascii="Century Gothic" w:hAnsi="Century Gothic" w:cs="Calibri"/>
                <w:bCs/>
                <w:sz w:val="18"/>
                <w:szCs w:val="18"/>
              </w:rPr>
              <w:t>. W przypadku wyboru trybu grantowego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IZ zapewni zgodność projektu z zasadami dotyczącymi projektów grantowych.</w:t>
            </w:r>
          </w:p>
        </w:tc>
        <w:tc>
          <w:tcPr>
            <w:tcW w:w="1367" w:type="dxa"/>
          </w:tcPr>
          <w:p w14:paraId="226439AD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CP4/(d)</w:t>
            </w:r>
          </w:p>
        </w:tc>
      </w:tr>
      <w:tr w:rsidR="001507AB" w:rsidRPr="00732943" w14:paraId="4BE5D4FC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3A61FA6B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BD0B502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Zawodowa Małopolska – projekt pozakonkursowy</w:t>
            </w:r>
          </w:p>
        </w:tc>
        <w:tc>
          <w:tcPr>
            <w:tcW w:w="992" w:type="dxa"/>
          </w:tcPr>
          <w:p w14:paraId="70BCFB45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1D007556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985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916</w:t>
            </w:r>
          </w:p>
        </w:tc>
        <w:tc>
          <w:tcPr>
            <w:tcW w:w="1843" w:type="dxa"/>
          </w:tcPr>
          <w:p w14:paraId="35A2340B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042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254</w:t>
            </w:r>
          </w:p>
        </w:tc>
        <w:tc>
          <w:tcPr>
            <w:tcW w:w="1559" w:type="dxa"/>
          </w:tcPr>
          <w:p w14:paraId="2AB34EA2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 w partnerstwie</w:t>
            </w:r>
          </w:p>
        </w:tc>
        <w:tc>
          <w:tcPr>
            <w:tcW w:w="2253" w:type="dxa"/>
            <w:shd w:val="clear" w:color="auto" w:fill="auto"/>
          </w:tcPr>
          <w:p w14:paraId="3BDC5F04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1. W zakresie w jakim przedsięwzięcie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obejmuje wsparci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rozwoju zawodowego/branżowego 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obszarze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kształcenia kadr na potrzeby opieki zdrowotnej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wymagana jest akceptacja ministra właściwego do spraw zdrowia dla tego rodzaju wsparcia w projekcie.</w:t>
            </w:r>
          </w:p>
          <w:p w14:paraId="1035DED8" w14:textId="77777777" w:rsidR="001507AB" w:rsidRPr="00426E9E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Możliwość realizacji przy zapewnieniu komplementarności działań z poziomem krajowym.</w:t>
            </w:r>
          </w:p>
        </w:tc>
        <w:tc>
          <w:tcPr>
            <w:tcW w:w="1367" w:type="dxa"/>
          </w:tcPr>
          <w:p w14:paraId="7DB2B565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1507AB" w:rsidRPr="00732943" w14:paraId="5F70C6A0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4B289399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EB33C6E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Małopolski program wspierania uzdolnień – projekt pozakonkursowy</w:t>
            </w:r>
          </w:p>
        </w:tc>
        <w:tc>
          <w:tcPr>
            <w:tcW w:w="992" w:type="dxa"/>
          </w:tcPr>
          <w:p w14:paraId="6D223EB8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55CD154C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21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948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357</w:t>
            </w:r>
          </w:p>
        </w:tc>
        <w:tc>
          <w:tcPr>
            <w:tcW w:w="1843" w:type="dxa"/>
          </w:tcPr>
          <w:p w14:paraId="37B6F993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25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821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596</w:t>
            </w:r>
          </w:p>
        </w:tc>
        <w:tc>
          <w:tcPr>
            <w:tcW w:w="1559" w:type="dxa"/>
          </w:tcPr>
          <w:p w14:paraId="019144A3" w14:textId="77777777" w:rsidR="001507AB" w:rsidRPr="00426E9E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 w partnerstwie z Małopolskim Centrum Doskonalenia Nauczycieli</w:t>
            </w:r>
          </w:p>
        </w:tc>
        <w:tc>
          <w:tcPr>
            <w:tcW w:w="2253" w:type="dxa"/>
            <w:shd w:val="clear" w:color="auto" w:fill="auto"/>
          </w:tcPr>
          <w:p w14:paraId="3D02D896" w14:textId="77777777" w:rsidR="001507AB" w:rsidRPr="00057CE2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przy zapewnieniu, że p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rzedsięwzięcie nie obejmuje wsparcia doktorantów oraz uczestników studiów doktoranckich.</w:t>
            </w:r>
          </w:p>
        </w:tc>
        <w:tc>
          <w:tcPr>
            <w:tcW w:w="1367" w:type="dxa"/>
          </w:tcPr>
          <w:p w14:paraId="313BD540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1507AB" w:rsidRPr="00732943" w14:paraId="7F651742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480C1D1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A9832A9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Małopolski Dwujęzyczny Maluch</w:t>
            </w:r>
          </w:p>
        </w:tc>
        <w:tc>
          <w:tcPr>
            <w:tcW w:w="992" w:type="dxa"/>
          </w:tcPr>
          <w:p w14:paraId="1BDC5F07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70365D04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11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971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831</w:t>
            </w:r>
          </w:p>
        </w:tc>
        <w:tc>
          <w:tcPr>
            <w:tcW w:w="1843" w:type="dxa"/>
          </w:tcPr>
          <w:p w14:paraId="709B5B9C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14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084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507</w:t>
            </w:r>
          </w:p>
        </w:tc>
        <w:tc>
          <w:tcPr>
            <w:tcW w:w="1559" w:type="dxa"/>
          </w:tcPr>
          <w:p w14:paraId="131664F0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/organy prowadzące publiczne lub niepubliczne przedszkola</w:t>
            </w:r>
          </w:p>
        </w:tc>
        <w:tc>
          <w:tcPr>
            <w:tcW w:w="2253" w:type="dxa"/>
            <w:shd w:val="clear" w:color="auto" w:fill="auto"/>
          </w:tcPr>
          <w:p w14:paraId="5D2B0900" w14:textId="77777777" w:rsidR="001507AB" w:rsidRPr="00426E9E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Konieczność zagwarantowania komplementarności wsparcia z poziomem krajowym (w kontekście przedsięwzięć w programie Fundusze Europejskie dla Rozwoju Społecznego 2021-2027 dotyczących doskonalenia nauczycieli w obszarze: rozwijania umiejętności językowych u uczniów oraz zintegrowanego kształcenia przedmiotowo-językowego (CLIL)).</w:t>
            </w:r>
          </w:p>
        </w:tc>
        <w:tc>
          <w:tcPr>
            <w:tcW w:w="1367" w:type="dxa"/>
          </w:tcPr>
          <w:p w14:paraId="57053F95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1507AB" w:rsidRPr="00732943" w14:paraId="721226EB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643A40E6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9D8B68F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Małopolski system wspierania transf</w:t>
            </w:r>
            <w:r w:rsidRPr="00E05C75">
              <w:rPr>
                <w:rFonts w:ascii="Century Gothic" w:hAnsi="Century Gothic" w:cs="Calibri"/>
                <w:bCs/>
                <w:sz w:val="18"/>
                <w:szCs w:val="18"/>
              </w:rPr>
              <w:t xml:space="preserve">ormacji cyfrowej szkół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E05C75">
              <w:rPr>
                <w:rFonts w:ascii="Century Gothic" w:hAnsi="Century Gothic" w:cs="Calibri"/>
                <w:bCs/>
                <w:sz w:val="18"/>
                <w:szCs w:val="18"/>
              </w:rPr>
              <w:t xml:space="preserve"> projekt pozakonkursowy</w:t>
            </w:r>
          </w:p>
        </w:tc>
        <w:tc>
          <w:tcPr>
            <w:tcW w:w="992" w:type="dxa"/>
          </w:tcPr>
          <w:p w14:paraId="79E06137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2FFE6FF2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978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873</w:t>
            </w:r>
          </w:p>
        </w:tc>
        <w:tc>
          <w:tcPr>
            <w:tcW w:w="1843" w:type="dxa"/>
          </w:tcPr>
          <w:p w14:paraId="4F195F38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563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380</w:t>
            </w:r>
          </w:p>
        </w:tc>
        <w:tc>
          <w:tcPr>
            <w:tcW w:w="1559" w:type="dxa"/>
          </w:tcPr>
          <w:p w14:paraId="1B66CC0D" w14:textId="77777777" w:rsidR="001507AB" w:rsidRPr="00FF4996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 xml:space="preserve">Samorząd Województwa Małopolskiego (MCDN) w partnerstwie z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Małopolskim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 xml:space="preserve">Centrum Nauki Cogiteon, Muzeum Lotnictwa Polskiego, instytucje rynku pracy i edukacji, uczelnie </w:t>
            </w: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wyższe, organizacje pożytku publicznego</w:t>
            </w:r>
          </w:p>
        </w:tc>
        <w:tc>
          <w:tcPr>
            <w:tcW w:w="2253" w:type="dxa"/>
            <w:shd w:val="clear" w:color="auto" w:fill="auto"/>
          </w:tcPr>
          <w:p w14:paraId="51AEC6FE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Konieczność zagwarantowania komplementarności wsparcia z poziomem krajowym.</w:t>
            </w:r>
          </w:p>
        </w:tc>
        <w:tc>
          <w:tcPr>
            <w:tcW w:w="1367" w:type="dxa"/>
          </w:tcPr>
          <w:p w14:paraId="3914E7EC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1507AB" w:rsidRPr="00732943" w14:paraId="0242F840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3D6BEB93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03936F3" w14:textId="77777777" w:rsidR="001507AB" w:rsidRPr="00E05C75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>Cogiteon w zasięgu! – projekt pozakonkursowy</w:t>
            </w:r>
          </w:p>
        </w:tc>
        <w:tc>
          <w:tcPr>
            <w:tcW w:w="992" w:type="dxa"/>
          </w:tcPr>
          <w:p w14:paraId="5DFDEC3B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715C7942" w14:textId="77777777" w:rsidR="001507AB" w:rsidRPr="003A670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985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915</w:t>
            </w:r>
          </w:p>
        </w:tc>
        <w:tc>
          <w:tcPr>
            <w:tcW w:w="1843" w:type="dxa"/>
          </w:tcPr>
          <w:p w14:paraId="03A4D36A" w14:textId="77777777" w:rsidR="001507AB" w:rsidRPr="00FA48C8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B21A67">
              <w:rPr>
                <w:rFonts w:ascii="Century Gothic" w:hAnsi="Century Gothic" w:cs="Calibri"/>
                <w:bCs/>
                <w:sz w:val="18"/>
                <w:szCs w:val="18"/>
              </w:rPr>
              <w:t>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B21A67">
              <w:rPr>
                <w:rFonts w:ascii="Century Gothic" w:hAnsi="Century Gothic" w:cs="Calibri"/>
                <w:bCs/>
                <w:sz w:val="18"/>
                <w:szCs w:val="18"/>
              </w:rPr>
              <w:t>042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B21A67">
              <w:rPr>
                <w:rFonts w:ascii="Century Gothic" w:hAnsi="Century Gothic" w:cs="Calibri"/>
                <w:bCs/>
                <w:sz w:val="18"/>
                <w:szCs w:val="18"/>
              </w:rPr>
              <w:t>254</w:t>
            </w:r>
          </w:p>
        </w:tc>
        <w:tc>
          <w:tcPr>
            <w:tcW w:w="1559" w:type="dxa"/>
          </w:tcPr>
          <w:p w14:paraId="654F357D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726B7">
              <w:rPr>
                <w:rFonts w:ascii="Century Gothic" w:hAnsi="Century Gothic" w:cs="Calibri"/>
                <w:bCs/>
                <w:sz w:val="18"/>
                <w:szCs w:val="18"/>
              </w:rPr>
              <w:t>Samorząd Wojewó</w:t>
            </w:r>
            <w:r w:rsidRPr="007B127B">
              <w:rPr>
                <w:rFonts w:ascii="Century Gothic" w:hAnsi="Century Gothic" w:cs="Calibri"/>
                <w:bCs/>
                <w:sz w:val="18"/>
                <w:szCs w:val="18"/>
              </w:rPr>
              <w:t>dztwa Ma</w:t>
            </w:r>
            <w:r w:rsidRPr="00E979C8">
              <w:rPr>
                <w:rFonts w:ascii="Century Gothic" w:hAnsi="Century Gothic" w:cs="Calibri"/>
                <w:bCs/>
                <w:sz w:val="18"/>
                <w:szCs w:val="18"/>
              </w:rPr>
              <w:t>łopolskiego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 Małopolskie Centrum Nauki C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ogiteon w partnerstwie z uczelniami wyższymi z terenu Województwa Małopolskiego (np. AGH, UJ, UP, UR, PK, ASP itp.), instytucjami naukowymi (np. PAN) i badawczo-rozwojowymi</w:t>
            </w:r>
          </w:p>
        </w:tc>
        <w:tc>
          <w:tcPr>
            <w:tcW w:w="2253" w:type="dxa"/>
            <w:shd w:val="clear" w:color="auto" w:fill="auto"/>
          </w:tcPr>
          <w:p w14:paraId="2AC3EE27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Konieczność zagwarantowania komplementarności wsparcia z poziomem krajowym.</w:t>
            </w:r>
          </w:p>
        </w:tc>
        <w:tc>
          <w:tcPr>
            <w:tcW w:w="1367" w:type="dxa"/>
          </w:tcPr>
          <w:p w14:paraId="39941DAB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CP4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/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(f)</w:t>
            </w:r>
          </w:p>
        </w:tc>
      </w:tr>
      <w:tr w:rsidR="001507AB" w:rsidRPr="00732943" w14:paraId="320C781F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5E3A5B88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FD657A8" w14:textId="77777777" w:rsidR="001507AB" w:rsidRPr="00426E9E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Małopolski Tele-Anioł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3.0</w:t>
            </w:r>
          </w:p>
        </w:tc>
        <w:tc>
          <w:tcPr>
            <w:tcW w:w="992" w:type="dxa"/>
          </w:tcPr>
          <w:p w14:paraId="5CEDC469" w14:textId="77777777" w:rsidR="001507AB" w:rsidRPr="00E05C75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05C75">
              <w:rPr>
                <w:rFonts w:ascii="Century Gothic" w:hAnsi="Century Gothic" w:cs="Calibri"/>
                <w:bCs/>
                <w:sz w:val="18"/>
                <w:szCs w:val="18"/>
              </w:rPr>
              <w:t>EFS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+</w:t>
            </w:r>
          </w:p>
        </w:tc>
        <w:tc>
          <w:tcPr>
            <w:tcW w:w="1843" w:type="dxa"/>
          </w:tcPr>
          <w:p w14:paraId="2894DE11" w14:textId="77777777" w:rsidR="001507AB" w:rsidRPr="00FF4996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9 785 864</w:t>
            </w:r>
          </w:p>
        </w:tc>
        <w:tc>
          <w:tcPr>
            <w:tcW w:w="1843" w:type="dxa"/>
          </w:tcPr>
          <w:p w14:paraId="7217F78F" w14:textId="77777777" w:rsidR="001507AB" w:rsidRPr="00B21A6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</w:t>
            </w: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42 193</w:t>
            </w:r>
          </w:p>
        </w:tc>
        <w:tc>
          <w:tcPr>
            <w:tcW w:w="1559" w:type="dxa"/>
          </w:tcPr>
          <w:p w14:paraId="1C810A6F" w14:textId="77777777" w:rsidR="001507AB" w:rsidRPr="00E979C8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A48C8">
              <w:rPr>
                <w:rFonts w:ascii="Century Gothic" w:hAnsi="Century Gothic" w:cs="Calibri"/>
                <w:bCs/>
                <w:sz w:val="18"/>
                <w:szCs w:val="18"/>
              </w:rPr>
              <w:t xml:space="preserve">Samorząd </w:t>
            </w:r>
            <w:r w:rsidRPr="008726B7">
              <w:rPr>
                <w:rFonts w:ascii="Century Gothic" w:hAnsi="Century Gothic" w:cs="Calibri"/>
                <w:bCs/>
                <w:sz w:val="18"/>
                <w:szCs w:val="18"/>
              </w:rPr>
              <w:t>Wojewódz</w:t>
            </w:r>
            <w:r w:rsidRPr="001A3DC0">
              <w:rPr>
                <w:rFonts w:ascii="Century Gothic" w:hAnsi="Century Gothic" w:cs="Calibri"/>
                <w:bCs/>
                <w:sz w:val="18"/>
                <w:szCs w:val="18"/>
              </w:rPr>
              <w:t>tw</w:t>
            </w:r>
            <w:r w:rsidRPr="007B127B">
              <w:rPr>
                <w:rFonts w:ascii="Century Gothic" w:hAnsi="Century Gothic" w:cs="Calibri"/>
                <w:bCs/>
                <w:sz w:val="18"/>
                <w:szCs w:val="18"/>
              </w:rPr>
              <w:t>a Mało</w:t>
            </w:r>
            <w:r w:rsidRPr="00E979C8">
              <w:rPr>
                <w:rFonts w:ascii="Century Gothic" w:hAnsi="Century Gothic" w:cs="Calibri"/>
                <w:bCs/>
                <w:sz w:val="18"/>
                <w:szCs w:val="18"/>
              </w:rPr>
              <w:t>polskiego</w:t>
            </w:r>
          </w:p>
        </w:tc>
        <w:tc>
          <w:tcPr>
            <w:tcW w:w="2253" w:type="dxa"/>
            <w:shd w:val="clear" w:color="auto" w:fill="auto"/>
          </w:tcPr>
          <w:p w14:paraId="1D7A03F1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Konieczność zapewnienia spójności i komplementarności z rozwiązaniami z zakresu telemedycyny w ramach przewidzianych mechanizmów koordynacji interwencji w sektorze zdrowia.</w:t>
            </w:r>
          </w:p>
        </w:tc>
        <w:tc>
          <w:tcPr>
            <w:tcW w:w="1367" w:type="dxa"/>
          </w:tcPr>
          <w:p w14:paraId="6CF5F031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1507AB" w:rsidRPr="00024BB0" w14:paraId="48AB1E96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2368FB87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D8641B6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  <w:highlight w:val="green"/>
              </w:rPr>
            </w:pP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Wsparcie szpitali regionalnych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 zakresie POZ/AOS </w:t>
            </w:r>
            <w:r w:rsidRPr="00426E9E">
              <w:rPr>
                <w:rFonts w:ascii="Century Gothic" w:hAnsi="Century Gothic" w:cs="Calibri"/>
                <w:bCs/>
                <w:sz w:val="18"/>
                <w:szCs w:val="18"/>
              </w:rPr>
              <w:t xml:space="preserve">mające </w:t>
            </w:r>
            <w:r w:rsidRPr="00E05C75">
              <w:rPr>
                <w:rFonts w:ascii="Century Gothic" w:hAnsi="Century Gothic" w:cs="Calibri"/>
                <w:bCs/>
                <w:sz w:val="18"/>
                <w:szCs w:val="18"/>
              </w:rPr>
              <w:t>na celu rozwiązywani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 w:rsidRPr="00E05C75">
              <w:rPr>
                <w:rFonts w:ascii="Century Gothic" w:hAnsi="Century Gothic" w:cs="Calibri"/>
                <w:bCs/>
                <w:sz w:val="18"/>
                <w:szCs w:val="18"/>
              </w:rPr>
              <w:t xml:space="preserve"> istotnych problemów zdrowotnych mieszkańców regionu</w:t>
            </w:r>
          </w:p>
        </w:tc>
        <w:tc>
          <w:tcPr>
            <w:tcW w:w="992" w:type="dxa"/>
          </w:tcPr>
          <w:p w14:paraId="7293AA8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601B47E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70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830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304</w:t>
            </w:r>
          </w:p>
        </w:tc>
        <w:tc>
          <w:tcPr>
            <w:tcW w:w="1843" w:type="dxa"/>
          </w:tcPr>
          <w:p w14:paraId="2A76092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83 329 769</w:t>
            </w:r>
          </w:p>
        </w:tc>
        <w:tc>
          <w:tcPr>
            <w:tcW w:w="1559" w:type="dxa"/>
          </w:tcPr>
          <w:p w14:paraId="0D49428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Małopolskie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go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/szpitale regionalne</w:t>
            </w:r>
          </w:p>
        </w:tc>
        <w:tc>
          <w:tcPr>
            <w:tcW w:w="2253" w:type="dxa"/>
            <w:shd w:val="clear" w:color="auto" w:fill="auto"/>
          </w:tcPr>
          <w:p w14:paraId="4E8930F2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 zakresie w jakim przedsięwzięcie/ projekty dotyczą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e-zdrowia lub telemedycyny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- w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celu zapewnienia koordynacji i interoperacyjności projektów w zakresie e-zdrowia lub telemedycyny możliwość realizacji uzależniona od uzyskania pozytywnej opinii ministra właściwego do spraw zdrowia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zgodnie z procedurą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 której mowa w art. 8 ust. 4 Kontraktu 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jeśli dotyczy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–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zapewnienia odpowiednio zgodności z warunkami określonymi przez Komitet Sterujący do spraw koordynacji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interwencji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sektorze zdrowia.</w:t>
            </w:r>
          </w:p>
          <w:p w14:paraId="002784D7" w14:textId="77777777" w:rsidR="001507AB" w:rsidRDefault="001507AB" w:rsidP="001507AB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Wingdings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2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. Możliwość realizacji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przy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zapewnieni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u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zgodności z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w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arunkami określonymi przez Komitet Sterujący do spraw koordynacji interwencji w sektorze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lastRenderedPageBreak/>
              <w:t>zdrowia oraz spełnienia warunków wynikających z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dokumentów strategicznych w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zakresie ochrony zdrowia lub deinstytucjonalizacji.</w:t>
            </w:r>
          </w:p>
          <w:p w14:paraId="071FE62E" w14:textId="77777777" w:rsidR="001507AB" w:rsidRPr="00ED3CA4" w:rsidRDefault="001507AB" w:rsidP="001507AB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3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. Możliwość realizacji przy zapewnieniu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rozdzielności wsparcia/finansowania na poziomie poszczególnych projektów ze wsparciem udzielanym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komponencie D Krajowego Planu Odbudowy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z jednoczesnym uwzględnieniem uwarunkowań dotyczących odwracania piramidy świadczeń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.</w:t>
            </w:r>
          </w:p>
          <w:p w14:paraId="6DCE1D6B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4. Możliwość realizacji w trybie pozakonkursowym po spełnieniu warunków wskazanych w pkt. 1-3.</w:t>
            </w:r>
          </w:p>
        </w:tc>
        <w:tc>
          <w:tcPr>
            <w:tcW w:w="1367" w:type="dxa"/>
          </w:tcPr>
          <w:p w14:paraId="174B8E9F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4/(v)</w:t>
            </w:r>
          </w:p>
        </w:tc>
      </w:tr>
      <w:tr w:rsidR="001507AB" w:rsidRPr="00024BB0" w14:paraId="75C3F14D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67C13C81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B3AFCCC" w14:textId="77777777" w:rsidR="001507AB" w:rsidRPr="00ED3CA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Wsparcie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infrastruktury ochrony zdrowia o znaczeniu ponadregionalnym w zakresie Ambulatoryjnej Opieki Specjalistycznej</w:t>
            </w:r>
          </w:p>
        </w:tc>
        <w:tc>
          <w:tcPr>
            <w:tcW w:w="992" w:type="dxa"/>
          </w:tcPr>
          <w:p w14:paraId="21011972" w14:textId="77777777" w:rsidR="001507AB" w:rsidRPr="00ED3CA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4239DD4A" w14:textId="77777777" w:rsidR="001507AB" w:rsidRPr="00ED3CA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39 000 000</w:t>
            </w:r>
          </w:p>
        </w:tc>
        <w:tc>
          <w:tcPr>
            <w:tcW w:w="1843" w:type="dxa"/>
          </w:tcPr>
          <w:p w14:paraId="40EB4689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46 000 000</w:t>
            </w:r>
          </w:p>
        </w:tc>
        <w:tc>
          <w:tcPr>
            <w:tcW w:w="1559" w:type="dxa"/>
          </w:tcPr>
          <w:p w14:paraId="1CFDC9C4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Szpital Uniwersytecki w Krakowie/Naro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dowy Instytut Onkologii im. M. Skłodowskiej-Curie Państwowy Instytut Badawczy Oddział w Krakowie</w:t>
            </w:r>
          </w:p>
        </w:tc>
        <w:tc>
          <w:tcPr>
            <w:tcW w:w="2253" w:type="dxa"/>
            <w:shd w:val="clear" w:color="auto" w:fill="auto"/>
          </w:tcPr>
          <w:p w14:paraId="4F322F6E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1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 zakresie w jakim projekt dotyczy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e-zdrowia lub telemedycyny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- w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celu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zapewnienia koordynacji i interoperacyjności projektów w zakresie e-zdrowia lub telemedycyny możliwość realizacji uzależniona od uzyskania pozytywnej opinii ministra właściwego do spraw zdrowia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zgodnie z procedurą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 której mowa w art. 8 ust. 4 Kontraktu 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jeśli dotyczy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– 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zapewnienia odpowiednio zgodności z warunkami określonymi przez Komitet Sterujący do spraw koordynacji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interwencji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sektorze zdrowia.</w:t>
            </w:r>
          </w:p>
          <w:p w14:paraId="535276E3" w14:textId="77777777" w:rsidR="001507AB" w:rsidRDefault="001507AB" w:rsidP="001507AB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Wingdings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2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. Możliwość realizacji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przy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zapewnieni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u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zgodności z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w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arunkami określonymi przez Komitet Sterujący do spraw koordynacji interwencji w sektorze zdrowia oraz spełnienia warunków wynikających z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dokumentów strategicznych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zakresie ochrony zdrowia lub deinstytucjonalizacji.</w:t>
            </w:r>
          </w:p>
          <w:p w14:paraId="1DA7B9D5" w14:textId="77777777" w:rsidR="001507AB" w:rsidRDefault="001507AB" w:rsidP="001507AB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3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. Możliwość realizacji przy zapewnieniu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rozdzielności wsparcia/finansowania na poziomie poszczególnych projektów ze wsparciem udzielanym 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 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komponencie D Krajowego Planu Odbudowy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 z jednoczesnym uwzględnieniem uwarunkowań dotyczących odwracania piramidy świadczeń</w:t>
            </w:r>
            <w:r w:rsidRPr="00661D9B">
              <w:rPr>
                <w:rFonts w:ascii="Century Gothic" w:hAnsi="Century Gothic" w:cs="Wingdings"/>
                <w:color w:val="000000"/>
                <w:sz w:val="18"/>
                <w:szCs w:val="18"/>
              </w:rPr>
              <w:t>.</w:t>
            </w:r>
          </w:p>
          <w:p w14:paraId="4690F247" w14:textId="1BF26458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4. W zakresie projektu planowanego do realizacji przez Narodowy Instytut Onkologii im. M. Skłodowskiej-Curie Państwowy Instytut Badawczy Oddział w Krakowie konieczne uzgodnienie zakresu rzeczowego i zasad wsparcia z ministrem właściwym do spraw zdrowia jako podmiotu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odpowiedzialnego za interwencję w programie krajowym (Fundusze Europejskie na Infrastrukturę, Klimat, Środowisko 2021-2027).</w:t>
            </w:r>
          </w:p>
          <w:p w14:paraId="41AB55B9" w14:textId="77777777" w:rsidR="001507AB" w:rsidRPr="00ED3CA4" w:rsidRDefault="001507AB" w:rsidP="001507AB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5. Z uwagi na szeroki zakres planowanej inwestycji konieczność zapewnienia mechanizmów zapobiegających podwójnemu finansowaniu i nakładaniu się wsparcia z innymi środkami dostępnymi na poziomie krajowym oraz pozostałym środkami finansującymi inwestycję.</w:t>
            </w:r>
          </w:p>
          <w:p w14:paraId="6504826E" w14:textId="77777777" w:rsidR="001507AB" w:rsidRPr="00ED3CA4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w trybie pozakonkursowym po spełnieniu warunków wskazanych w pkt. 1-5.</w:t>
            </w:r>
          </w:p>
        </w:tc>
        <w:tc>
          <w:tcPr>
            <w:tcW w:w="1367" w:type="dxa"/>
          </w:tcPr>
          <w:p w14:paraId="790CA933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>4/(v)</w:t>
            </w:r>
          </w:p>
        </w:tc>
      </w:tr>
      <w:tr w:rsidR="001507AB" w:rsidRPr="00024BB0" w14:paraId="55968410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790D06D6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3CC474B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Małopolskie centra usług społecznych</w:t>
            </w:r>
          </w:p>
        </w:tc>
        <w:tc>
          <w:tcPr>
            <w:tcW w:w="992" w:type="dxa"/>
          </w:tcPr>
          <w:p w14:paraId="4ED7ABFC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42EDD50A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589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202</w:t>
            </w:r>
          </w:p>
        </w:tc>
        <w:tc>
          <w:tcPr>
            <w:tcW w:w="1843" w:type="dxa"/>
          </w:tcPr>
          <w:p w14:paraId="3912A91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399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061</w:t>
            </w:r>
          </w:p>
        </w:tc>
        <w:tc>
          <w:tcPr>
            <w:tcW w:w="1559" w:type="dxa"/>
          </w:tcPr>
          <w:p w14:paraId="1BEDA3A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Małopolskie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go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/R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egionalny Ośrodek Polityki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Społecznej w Krakowie</w:t>
            </w:r>
          </w:p>
        </w:tc>
        <w:tc>
          <w:tcPr>
            <w:tcW w:w="2253" w:type="dxa"/>
            <w:shd w:val="clear" w:color="auto" w:fill="auto"/>
          </w:tcPr>
          <w:p w14:paraId="06AB543F" w14:textId="77777777" w:rsidR="001507AB" w:rsidRPr="00B90E7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Przedsięwzięcie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może być realizowan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pod warunkiem:</w:t>
            </w:r>
          </w:p>
          <w:p w14:paraId="75CBB8EB" w14:textId="77777777" w:rsidR="001507AB" w:rsidRPr="00B90E7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1.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Niepowielania działań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które będą realizowane w programie Fundusze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Europejskie dla Rozwoju Społecznego w ramach projektów koordynacyjnych ROPS oraz projektu parasolowego Ministerstwa Rodziny i Polityki Społecznej; </w:t>
            </w:r>
          </w:p>
          <w:p w14:paraId="23820CE1" w14:textId="77777777" w:rsidR="001507AB" w:rsidRPr="00B90E7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 xml:space="preserve">Zapewnienia, że wsparcie uzyskają wyłącznie gminy, które zdecydowały się na utworzenie CUS w ramach tego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przedsięwzięcia/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projektu;</w:t>
            </w:r>
          </w:p>
          <w:p w14:paraId="4F34D0CE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Zapewnienia zgodności z zasadą deinstytucjonalizacji.</w:t>
            </w:r>
          </w:p>
        </w:tc>
        <w:tc>
          <w:tcPr>
            <w:tcW w:w="1367" w:type="dxa"/>
          </w:tcPr>
          <w:p w14:paraId="383B4A19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4/(k)</w:t>
            </w:r>
          </w:p>
        </w:tc>
      </w:tr>
      <w:tr w:rsidR="001507AB" w:rsidRPr="00024BB0" w14:paraId="25EE0727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A5531A2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15DC2D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 pierwsze Rodzina</w:t>
            </w:r>
          </w:p>
        </w:tc>
        <w:tc>
          <w:tcPr>
            <w:tcW w:w="992" w:type="dxa"/>
          </w:tcPr>
          <w:p w14:paraId="05083AF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27CA406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7 717 508</w:t>
            </w:r>
          </w:p>
        </w:tc>
        <w:tc>
          <w:tcPr>
            <w:tcW w:w="1843" w:type="dxa"/>
          </w:tcPr>
          <w:p w14:paraId="1514FF9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9 079 422</w:t>
            </w:r>
          </w:p>
        </w:tc>
        <w:tc>
          <w:tcPr>
            <w:tcW w:w="1559" w:type="dxa"/>
          </w:tcPr>
          <w:p w14:paraId="619D6A47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Małopolskie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go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/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egionalny Ośrodek Polityki Społecznej w Krakowie</w:t>
            </w:r>
          </w:p>
        </w:tc>
        <w:tc>
          <w:tcPr>
            <w:tcW w:w="2253" w:type="dxa"/>
            <w:shd w:val="clear" w:color="auto" w:fill="auto"/>
          </w:tcPr>
          <w:p w14:paraId="6F030D01" w14:textId="77777777" w:rsidR="001507AB" w:rsidRPr="00B90E7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Projekt może być realizowany pod warunkiem:</w:t>
            </w:r>
          </w:p>
          <w:p w14:paraId="6316D466" w14:textId="77777777" w:rsidR="001507AB" w:rsidRPr="00B90E74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1.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 xml:space="preserve">Niepowielania działań które będą realizowane w programie Fundusze Europejskie dla Rozwoju Społecznego w ramach projektów koordynacyjnych ROPS oraz projektu parasolowego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Ministerstwa Rodziny i Polityki Społecznej; </w:t>
            </w:r>
          </w:p>
          <w:p w14:paraId="7DDF42C3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0E74">
              <w:rPr>
                <w:rFonts w:ascii="Century Gothic" w:hAnsi="Century Gothic" w:cs="Calibri"/>
                <w:bCs/>
                <w:sz w:val="18"/>
                <w:szCs w:val="18"/>
              </w:rPr>
              <w:t>Zapewnienia zgodności z zasadą deinstytucjonalizacji.</w:t>
            </w:r>
          </w:p>
        </w:tc>
        <w:tc>
          <w:tcPr>
            <w:tcW w:w="1367" w:type="dxa"/>
          </w:tcPr>
          <w:p w14:paraId="791140C0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(k)</w:t>
            </w:r>
          </w:p>
        </w:tc>
      </w:tr>
      <w:tr w:rsidR="001507AB" w:rsidRPr="00024BB0" w14:paraId="60B7A69F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37953152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191DB9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F4996">
              <w:rPr>
                <w:rFonts w:ascii="Century Gothic" w:hAnsi="Century Gothic" w:cs="Calibri"/>
                <w:bCs/>
                <w:sz w:val="18"/>
                <w:szCs w:val="18"/>
              </w:rPr>
              <w:t>Usługa Wrażliwa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– małopolski system upowszechniania usług społecznych </w:t>
            </w:r>
          </w:p>
        </w:tc>
        <w:tc>
          <w:tcPr>
            <w:tcW w:w="992" w:type="dxa"/>
          </w:tcPr>
          <w:p w14:paraId="03A1668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61E61D1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995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305</w:t>
            </w:r>
          </w:p>
        </w:tc>
        <w:tc>
          <w:tcPr>
            <w:tcW w:w="1843" w:type="dxa"/>
          </w:tcPr>
          <w:p w14:paraId="53F68DA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347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418</w:t>
            </w:r>
          </w:p>
        </w:tc>
        <w:tc>
          <w:tcPr>
            <w:tcW w:w="1559" w:type="dxa"/>
          </w:tcPr>
          <w:p w14:paraId="34A48C58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Małopolskie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go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/</w:t>
            </w:r>
            <w:r w:rsidRPr="00713B5D">
              <w:rPr>
                <w:rFonts w:ascii="Century Gothic" w:hAnsi="Century Gothic" w:cs="Calibri"/>
                <w:bCs/>
                <w:sz w:val="18"/>
                <w:szCs w:val="18"/>
              </w:rPr>
              <w:t>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egionalny Ośrodek Polityki Społecznej w Krakowie</w:t>
            </w:r>
          </w:p>
        </w:tc>
        <w:tc>
          <w:tcPr>
            <w:tcW w:w="2253" w:type="dxa"/>
            <w:shd w:val="clear" w:color="auto" w:fill="auto"/>
          </w:tcPr>
          <w:p w14:paraId="27A8D58D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 celu zapewnienia spójności działań na poziomie krajowym i regionalnym warunkiem realizacji przedsięwzięcia jest uzyskanie zgody Instytucji Koordynującej Umowę Partnerstwa w zakresie EFS+ na upowszechnianie wybranych innowacji oraz zgodność z zasadą deinstytucjonalizacji.</w:t>
            </w:r>
          </w:p>
          <w:p w14:paraId="31DC0D21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D</w:t>
            </w:r>
            <w:r w:rsidRPr="005639CF">
              <w:rPr>
                <w:rFonts w:ascii="Century Gothic" w:hAnsi="Century Gothic" w:cs="Calibri"/>
                <w:bCs/>
                <w:sz w:val="18"/>
                <w:szCs w:val="18"/>
              </w:rPr>
              <w:t>ecyzja co do trybu realizacji należy do Instytucji Zarządzającej. W przypadku wyboru trybu grantowego I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nstytucja </w:t>
            </w:r>
            <w:r w:rsidRPr="005639CF">
              <w:rPr>
                <w:rFonts w:ascii="Century Gothic" w:hAnsi="Century Gothic" w:cs="Calibri"/>
                <w:bCs/>
                <w:sz w:val="18"/>
                <w:szCs w:val="18"/>
              </w:rPr>
              <w:t>Z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arządzająca</w:t>
            </w:r>
            <w:r w:rsidRPr="005639CF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zapewni zgodność projektu z zasadami dotyczącymi projektów grantowych.</w:t>
            </w:r>
          </w:p>
        </w:tc>
        <w:tc>
          <w:tcPr>
            <w:tcW w:w="1367" w:type="dxa"/>
          </w:tcPr>
          <w:p w14:paraId="61F074A4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</w:t>
            </w:r>
            <w:r w:rsidRPr="0095430F">
              <w:rPr>
                <w:rFonts w:ascii="Century Gothic" w:hAnsi="Century Gothic" w:cs="Calibri"/>
                <w:bCs/>
                <w:sz w:val="18"/>
                <w:szCs w:val="18"/>
              </w:rPr>
              <w:t>4/(k)</w:t>
            </w:r>
          </w:p>
        </w:tc>
      </w:tr>
      <w:tr w:rsidR="001507AB" w:rsidRPr="00024BB0" w14:paraId="7209E525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08002F3" w14:textId="77777777" w:rsidR="001507AB" w:rsidRPr="00A37939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9FDC7F1" w14:textId="77777777" w:rsidR="001507AB" w:rsidRPr="00B21A6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Żyj i pracuj w Małopolsce</w:t>
            </w:r>
          </w:p>
        </w:tc>
        <w:tc>
          <w:tcPr>
            <w:tcW w:w="992" w:type="dxa"/>
          </w:tcPr>
          <w:p w14:paraId="27EC5413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306234F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7 830 933</w:t>
            </w:r>
          </w:p>
        </w:tc>
        <w:tc>
          <w:tcPr>
            <w:tcW w:w="1843" w:type="dxa"/>
          </w:tcPr>
          <w:p w14:paraId="4295EBCD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9 212 863</w:t>
            </w:r>
          </w:p>
        </w:tc>
        <w:tc>
          <w:tcPr>
            <w:tcW w:w="1559" w:type="dxa"/>
          </w:tcPr>
          <w:p w14:paraId="0C83E0AE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Małopolskie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go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/Wojewódzki Urząd Pracy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 Krakowie</w:t>
            </w:r>
          </w:p>
        </w:tc>
        <w:tc>
          <w:tcPr>
            <w:tcW w:w="2253" w:type="dxa"/>
            <w:shd w:val="clear" w:color="auto" w:fill="auto"/>
          </w:tcPr>
          <w:p w14:paraId="3A4F3872" w14:textId="77777777" w:rsidR="001507AB" w:rsidRPr="0016722D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Wsparcie możliwe do realizacji w sytuacji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gdy skierowane będzie do obywateli państw trzecich.</w:t>
            </w:r>
          </w:p>
        </w:tc>
        <w:tc>
          <w:tcPr>
            <w:tcW w:w="1367" w:type="dxa"/>
          </w:tcPr>
          <w:p w14:paraId="0C3540F6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CP4/(i)</w:t>
            </w:r>
          </w:p>
        </w:tc>
      </w:tr>
      <w:tr w:rsidR="001507AB" w:rsidRPr="00024BB0" w14:paraId="6A0CAC96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0A8BD19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46B16E9" w14:textId="77777777" w:rsidR="001507AB" w:rsidRPr="00A37939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Nowy start w Małopolsce 2.0</w:t>
            </w:r>
          </w:p>
        </w:tc>
        <w:tc>
          <w:tcPr>
            <w:tcW w:w="992" w:type="dxa"/>
          </w:tcPr>
          <w:p w14:paraId="7B5AD6A3" w14:textId="77777777" w:rsidR="001507AB" w:rsidRPr="00C7565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66E92964" w14:textId="77777777" w:rsidR="001507AB" w:rsidRPr="00C7565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1 400 000</w:t>
            </w:r>
          </w:p>
        </w:tc>
        <w:tc>
          <w:tcPr>
            <w:tcW w:w="1843" w:type="dxa"/>
          </w:tcPr>
          <w:p w14:paraId="19E5DD0A" w14:textId="77777777" w:rsidR="001507AB" w:rsidRPr="00C7565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1 647 059</w:t>
            </w:r>
          </w:p>
        </w:tc>
        <w:tc>
          <w:tcPr>
            <w:tcW w:w="1559" w:type="dxa"/>
          </w:tcPr>
          <w:p w14:paraId="225D77D7" w14:textId="77777777" w:rsidR="001507AB" w:rsidRPr="00C75657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Małopolskiego/Wojewódzki Urząd Pracy w Krakowie</w:t>
            </w:r>
          </w:p>
        </w:tc>
        <w:tc>
          <w:tcPr>
            <w:tcW w:w="2253" w:type="dxa"/>
            <w:shd w:val="clear" w:color="auto" w:fill="auto"/>
          </w:tcPr>
          <w:p w14:paraId="76CB3736" w14:textId="77777777" w:rsidR="001507A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 w14:paraId="6D121717" w14:textId="77777777" w:rsidR="001507AB" w:rsidRPr="00C7565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CP4/(a)</w:t>
            </w:r>
          </w:p>
        </w:tc>
      </w:tr>
      <w:tr w:rsidR="001507AB" w:rsidRPr="00024BB0" w14:paraId="31084C65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0345F19A" w14:textId="77777777" w:rsidR="001507AB" w:rsidRPr="00024BB0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D526522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  <w:highlight w:val="green"/>
              </w:rPr>
            </w:pPr>
            <w:r w:rsidRPr="00A37939">
              <w:rPr>
                <w:rFonts w:ascii="Century Gothic" w:hAnsi="Century Gothic" w:cs="Calibri"/>
                <w:bCs/>
                <w:sz w:val="18"/>
                <w:szCs w:val="18"/>
              </w:rPr>
              <w:t>Projekty Ośrodk</w:t>
            </w: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ó</w:t>
            </w:r>
            <w:r w:rsidRPr="00B21A67">
              <w:rPr>
                <w:rFonts w:ascii="Century Gothic" w:hAnsi="Century Gothic" w:cs="Calibri"/>
                <w:bCs/>
                <w:sz w:val="18"/>
                <w:szCs w:val="18"/>
              </w:rPr>
              <w:t>w Pomocy Społecznej oraz Powiat</w:t>
            </w:r>
            <w:r w:rsidRPr="00FA48C8">
              <w:rPr>
                <w:rFonts w:ascii="Century Gothic" w:hAnsi="Century Gothic" w:cs="Calibri"/>
                <w:bCs/>
                <w:sz w:val="18"/>
                <w:szCs w:val="18"/>
              </w:rPr>
              <w:t>owych Centró</w:t>
            </w:r>
            <w:r w:rsidRPr="008726B7">
              <w:rPr>
                <w:rFonts w:ascii="Century Gothic" w:hAnsi="Century Gothic" w:cs="Calibri"/>
                <w:bCs/>
                <w:sz w:val="18"/>
                <w:szCs w:val="18"/>
              </w:rPr>
              <w:t xml:space="preserve">w Pomocy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Rodzinie</w:t>
            </w:r>
            <w:r w:rsidRPr="008726B7">
              <w:rPr>
                <w:rFonts w:ascii="Century Gothic" w:hAnsi="Century Gothic" w:cs="Calibri"/>
                <w:bCs/>
                <w:sz w:val="18"/>
                <w:szCs w:val="18"/>
              </w:rPr>
              <w:t xml:space="preserve"> z terenu województwa małopolskiego</w:t>
            </w:r>
          </w:p>
        </w:tc>
        <w:tc>
          <w:tcPr>
            <w:tcW w:w="992" w:type="dxa"/>
          </w:tcPr>
          <w:p w14:paraId="4CFE8812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843" w:type="dxa"/>
          </w:tcPr>
          <w:p w14:paraId="5BB6E64A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27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934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272</w:t>
            </w:r>
          </w:p>
        </w:tc>
        <w:tc>
          <w:tcPr>
            <w:tcW w:w="1843" w:type="dxa"/>
          </w:tcPr>
          <w:p w14:paraId="12AD973A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32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863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850</w:t>
            </w:r>
          </w:p>
        </w:tc>
        <w:tc>
          <w:tcPr>
            <w:tcW w:w="1559" w:type="dxa"/>
          </w:tcPr>
          <w:p w14:paraId="288F4697" w14:textId="77777777" w:rsidR="001507AB" w:rsidRPr="00024BB0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Gminy i powiaty województwa małopolskiego/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środki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omocy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połecznej oraz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owiatowe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C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entra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 xml:space="preserve">omocy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Rodzinie z terenu województwa małopolskiego</w:t>
            </w:r>
          </w:p>
        </w:tc>
        <w:tc>
          <w:tcPr>
            <w:tcW w:w="2253" w:type="dxa"/>
            <w:shd w:val="clear" w:color="auto" w:fill="auto"/>
          </w:tcPr>
          <w:p w14:paraId="1B93E361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Projekty będą się skupiać na oferowaniu wsparcia klientom OPS i PCPR. </w:t>
            </w:r>
            <w:r w:rsidRPr="00BF2115">
              <w:rPr>
                <w:rFonts w:ascii="Century Gothic" w:hAnsi="Century Gothic" w:cs="Calibri"/>
                <w:bCs/>
                <w:sz w:val="18"/>
                <w:szCs w:val="18"/>
              </w:rPr>
              <w:t>W zakresie podnoszenia kompetencji i kwalifikacji kadr instytucji pomocy i integracji społecznej wszystkie działania będą realizowane na poziomie krajowym.</w:t>
            </w:r>
          </w:p>
        </w:tc>
        <w:tc>
          <w:tcPr>
            <w:tcW w:w="1367" w:type="dxa"/>
          </w:tcPr>
          <w:p w14:paraId="1386AF85" w14:textId="77777777" w:rsidR="001507AB" w:rsidRPr="00024BB0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C75657">
              <w:rPr>
                <w:rFonts w:ascii="Century Gothic" w:hAnsi="Century Gothic" w:cs="Calibri"/>
                <w:bCs/>
                <w:sz w:val="18"/>
                <w:szCs w:val="18"/>
              </w:rPr>
              <w:t>CP4/(l)</w:t>
            </w:r>
          </w:p>
        </w:tc>
      </w:tr>
      <w:tr w:rsidR="001507AB" w:rsidRPr="00024BB0" w14:paraId="552051A1" w14:textId="77777777" w:rsidTr="00C52E38">
        <w:trPr>
          <w:jc w:val="center"/>
        </w:trPr>
        <w:tc>
          <w:tcPr>
            <w:tcW w:w="534" w:type="dxa"/>
            <w:shd w:val="clear" w:color="auto" w:fill="auto"/>
          </w:tcPr>
          <w:p w14:paraId="266798AF" w14:textId="77777777" w:rsidR="001507AB" w:rsidRPr="00A37939" w:rsidRDefault="001507AB" w:rsidP="0001470F">
            <w:pPr>
              <w:numPr>
                <w:ilvl w:val="0"/>
                <w:numId w:val="13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F592AD1" w14:textId="77777777" w:rsidR="001507AB" w:rsidRPr="00A37939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Przygotowanie terenów inwestycyjnych oraz budowa nowoczesnych obiektów umożliwiających handel artykułami rolno-spożywczymi</w:t>
            </w:r>
          </w:p>
        </w:tc>
        <w:tc>
          <w:tcPr>
            <w:tcW w:w="992" w:type="dxa"/>
          </w:tcPr>
          <w:p w14:paraId="4ACC8B70" w14:textId="77777777" w:rsidR="001507AB" w:rsidRPr="00B21A6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3A670E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843" w:type="dxa"/>
          </w:tcPr>
          <w:p w14:paraId="240E16BD" w14:textId="77777777" w:rsidR="001507AB" w:rsidRPr="008726B7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A48C8">
              <w:rPr>
                <w:rFonts w:ascii="Century Gothic" w:hAnsi="Century Gothic" w:cs="Calibri"/>
                <w:bCs/>
                <w:sz w:val="18"/>
                <w:szCs w:val="18"/>
              </w:rPr>
              <w:t>35 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000 </w:t>
            </w:r>
            <w:r w:rsidRPr="00FA48C8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14:paraId="4B8B1C56" w14:textId="77777777" w:rsidR="001507AB" w:rsidRPr="00E979C8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B127B">
              <w:rPr>
                <w:rFonts w:ascii="Century Gothic" w:hAnsi="Century Gothic" w:cs="Calibri"/>
                <w:bCs/>
                <w:sz w:val="18"/>
                <w:szCs w:val="18"/>
              </w:rPr>
              <w:t>70 </w:t>
            </w:r>
            <w:r w:rsidRPr="00E979C8">
              <w:rPr>
                <w:rFonts w:ascii="Century Gothic" w:hAnsi="Century Gothic" w:cs="Calibri"/>
                <w:bCs/>
                <w:sz w:val="18"/>
                <w:szCs w:val="18"/>
              </w:rPr>
              <w:t>423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E979C8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</w:tcPr>
          <w:p w14:paraId="32CAFA9E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979C8">
              <w:rPr>
                <w:rFonts w:ascii="Century Gothic" w:hAnsi="Century Gothic" w:cs="Calibri"/>
                <w:bCs/>
                <w:sz w:val="18"/>
                <w:szCs w:val="18"/>
              </w:rPr>
              <w:t>Samorząd Województwa Małopolskiego w partnerstwie z innymi JST, Skarbe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m Państwa</w:t>
            </w:r>
          </w:p>
        </w:tc>
        <w:tc>
          <w:tcPr>
            <w:tcW w:w="2253" w:type="dxa"/>
            <w:shd w:val="clear" w:color="auto" w:fill="auto"/>
          </w:tcPr>
          <w:p w14:paraId="2FFD3E0A" w14:textId="77777777" w:rsidR="001507AB" w:rsidRPr="00B943F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1. 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przy zapewnieniu zgodności z warunkami obowiązującymi inwestycje w CP5, tj. wdrażanie poprzez instrument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y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terytorialn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e w ramach 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strategii terytorialnej.</w:t>
            </w:r>
          </w:p>
          <w:p w14:paraId="2141D9C8" w14:textId="77777777" w:rsidR="001507AB" w:rsidRPr="00B943FB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2. 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Przed zatwierdzeniem przedsięwzięcia do realizacji konieczne potwierdzenie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,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że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wynika ono z zatwierdzone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j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strategii terytorialnej,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 któr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ej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mowa w art. 29 rozporządzenia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FB2AB9">
              <w:rPr>
                <w:rFonts w:ascii="Century Gothic" w:hAnsi="Century Gothic" w:cs="Calibri"/>
                <w:bCs/>
                <w:sz w:val="18"/>
                <w:szCs w:val="18"/>
              </w:rPr>
              <w:t>2021/1060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64C8074" w14:textId="77777777" w:rsidR="001507AB" w:rsidRPr="00732943" w:rsidRDefault="001507AB" w:rsidP="001507AB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3. 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przy zapewnieniu zgodności zakresu rzeczowego i celów projektu z warunkami obowiązującymi inwestycje infrastrukturalne w CP5, wynikającymi w szczególności z wyn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egocjowanej z</w:t>
            </w:r>
            <w:r w:rsidRPr="00B943FB">
              <w:rPr>
                <w:rFonts w:ascii="Century Gothic" w:hAnsi="Century Gothic" w:cs="Calibri"/>
                <w:bCs/>
                <w:sz w:val="18"/>
                <w:szCs w:val="18"/>
              </w:rPr>
              <w:t xml:space="preserve"> Komisją Europejską Umowy Partnerstwa oraz odpowiednio Programu Regionalnego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367" w:type="dxa"/>
          </w:tcPr>
          <w:p w14:paraId="6FE8E82F" w14:textId="77777777" w:rsidR="001507AB" w:rsidRPr="00732943" w:rsidRDefault="001507AB" w:rsidP="001507AB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/</w:t>
            </w:r>
            <w:r w:rsidRPr="00732943">
              <w:rPr>
                <w:rFonts w:ascii="Century Gothic" w:hAnsi="Century Gothic" w:cs="Calibri"/>
                <w:bCs/>
                <w:sz w:val="18"/>
                <w:szCs w:val="18"/>
              </w:rPr>
              <w:t>(i)</w:t>
            </w:r>
          </w:p>
        </w:tc>
      </w:tr>
    </w:tbl>
    <w:p w14:paraId="2B4899D9" w14:textId="1E46E32C" w:rsidR="005F0C82" w:rsidRDefault="005F0C82">
      <w:pPr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br w:type="page"/>
      </w:r>
    </w:p>
    <w:p w14:paraId="64D72B3A" w14:textId="55B656C1" w:rsidR="005F0C82" w:rsidRPr="005F0C82" w:rsidRDefault="005F0C82" w:rsidP="005F0C82">
      <w:pPr>
        <w:rPr>
          <w:rFonts w:ascii="Century Gothic" w:hAnsi="Century Gothic"/>
          <w:sz w:val="20"/>
          <w:szCs w:val="20"/>
          <w:highlight w:val="yellow"/>
        </w:rPr>
        <w:sectPr w:rsidR="005F0C82" w:rsidRPr="005F0C82" w:rsidSect="005C517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CB33575" w14:textId="19247FE6" w:rsidR="00865642" w:rsidRPr="008A0C4E" w:rsidRDefault="00865642" w:rsidP="00BF691B">
      <w:pPr>
        <w:pStyle w:val="Nagwek3"/>
      </w:pPr>
      <w:r w:rsidRPr="008A0C4E">
        <w:lastRenderedPageBreak/>
        <w:t>Załącznik</w:t>
      </w:r>
      <w:r w:rsidR="0001196F" w:rsidRPr="008A0C4E">
        <w:t xml:space="preserve"> nr </w:t>
      </w:r>
      <w:r w:rsidR="005F1365">
        <w:t>4</w:t>
      </w:r>
    </w:p>
    <w:p w14:paraId="0BE69D3A" w14:textId="77777777" w:rsidR="00865642" w:rsidRPr="00865642" w:rsidRDefault="00865642" w:rsidP="00865642">
      <w:pPr>
        <w:spacing w:after="0" w:line="360" w:lineRule="auto"/>
        <w:rPr>
          <w:rFonts w:ascii="Century Gothic" w:eastAsia="Times New Roman" w:hAnsi="Century Gothic" w:cs="Calibri"/>
          <w:i/>
          <w:sz w:val="18"/>
          <w:szCs w:val="18"/>
        </w:rPr>
      </w:pPr>
      <w:r w:rsidRPr="00865642">
        <w:rPr>
          <w:rFonts w:ascii="Century Gothic" w:eastAsia="Times New Roman" w:hAnsi="Century Gothic" w:cs="Calibri"/>
          <w:i/>
          <w:sz w:val="18"/>
          <w:szCs w:val="18"/>
        </w:rPr>
        <w:t>Algorytm przeliczania środków EFRR, EFS+ oraz FST</w:t>
      </w:r>
    </w:p>
    <w:p w14:paraId="292A75CA" w14:textId="77777777" w:rsidR="00865642" w:rsidRPr="00865642" w:rsidRDefault="00865642" w:rsidP="00865642">
      <w:pPr>
        <w:spacing w:after="0" w:line="360" w:lineRule="auto"/>
        <w:jc w:val="center"/>
        <w:rPr>
          <w:rFonts w:ascii="Century Gothic" w:eastAsia="Times New Roman" w:hAnsi="Century Gothic" w:cs="Calibri"/>
          <w:b/>
          <w:sz w:val="18"/>
          <w:szCs w:val="18"/>
        </w:rPr>
      </w:pPr>
    </w:p>
    <w:p w14:paraId="5CF5974E" w14:textId="77777777" w:rsidR="00865642" w:rsidRPr="00865642" w:rsidRDefault="00865642" w:rsidP="00865642">
      <w:pPr>
        <w:spacing w:after="0" w:line="360" w:lineRule="auto"/>
        <w:jc w:val="center"/>
        <w:rPr>
          <w:rFonts w:ascii="Century Gothic" w:eastAsia="Times New Roman" w:hAnsi="Century Gothic" w:cs="Calibri"/>
          <w:b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Algorytm przeliczania środków:</w:t>
      </w:r>
    </w:p>
    <w:p w14:paraId="3E32C919" w14:textId="77777777" w:rsidR="00BF691B" w:rsidRDefault="00865642" w:rsidP="00BF691B">
      <w:pPr>
        <w:spacing w:after="120" w:line="240" w:lineRule="auto"/>
        <w:jc w:val="center"/>
        <w:rPr>
          <w:rFonts w:ascii="Century Gothic" w:eastAsia="Times New Roman" w:hAnsi="Century Gothic" w:cs="Calibri"/>
          <w:b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L= A – U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 xml:space="preserve">PLN </w:t>
      </w:r>
      <w:r w:rsidRPr="00865642">
        <w:rPr>
          <w:rFonts w:ascii="Century Gothic" w:eastAsia="Times New Roman" w:hAnsi="Century Gothic" w:cs="Calibri"/>
          <w:b/>
          <w:sz w:val="18"/>
          <w:szCs w:val="18"/>
        </w:rPr>
        <w:t>+ RN + KS</w:t>
      </w:r>
      <w:r w:rsidR="00BF691B">
        <w:rPr>
          <w:rFonts w:ascii="Century Gothic" w:eastAsia="Times New Roman" w:hAnsi="Century Gothic" w:cs="Calibri"/>
          <w:b/>
          <w:sz w:val="18"/>
          <w:szCs w:val="18"/>
        </w:rPr>
        <w:br/>
      </w:r>
    </w:p>
    <w:p w14:paraId="0EC535A4" w14:textId="3D598D10" w:rsidR="00865642" w:rsidRPr="00BF691B" w:rsidRDefault="00865642" w:rsidP="00BF691B">
      <w:pPr>
        <w:spacing w:after="120" w:line="240" w:lineRule="auto"/>
        <w:rPr>
          <w:rFonts w:ascii="Century Gothic" w:eastAsia="Times New Roman" w:hAnsi="Century Gothic" w:cs="Calibri"/>
          <w:b/>
          <w:sz w:val="18"/>
          <w:szCs w:val="18"/>
        </w:rPr>
      </w:pPr>
      <w:r w:rsidRPr="00865642">
        <w:rPr>
          <w:rFonts w:ascii="Century Gothic" w:eastAsia="Times New Roman" w:hAnsi="Century Gothic" w:cs="Calibri"/>
          <w:bCs/>
          <w:sz w:val="18"/>
          <w:szCs w:val="18"/>
        </w:rPr>
        <w:t>w którym poszczególne wartości oznaczają odpowiednio:</w:t>
      </w:r>
    </w:p>
    <w:p w14:paraId="3EA79C96" w14:textId="77777777" w:rsidR="00865642" w:rsidRPr="00865642" w:rsidRDefault="00865642" w:rsidP="00865642">
      <w:pPr>
        <w:spacing w:after="0" w:line="240" w:lineRule="auto"/>
        <w:jc w:val="center"/>
        <w:rPr>
          <w:rFonts w:ascii="Century Gothic" w:eastAsia="Times New Roman" w:hAnsi="Century Gothic" w:cs="Calibri"/>
          <w:sz w:val="18"/>
          <w:szCs w:val="18"/>
        </w:rPr>
      </w:pPr>
    </w:p>
    <w:p w14:paraId="3F2EEF53" w14:textId="77777777" w:rsidR="00865642" w:rsidRPr="00865642" w:rsidRDefault="00865642" w:rsidP="00865642">
      <w:pPr>
        <w:spacing w:after="0" w:line="240" w:lineRule="auto"/>
        <w:ind w:left="840" w:hanging="480"/>
        <w:jc w:val="both"/>
        <w:rPr>
          <w:rFonts w:ascii="Century Gothic" w:eastAsia="Times New Roman" w:hAnsi="Century Gothic" w:cs="Calibri"/>
          <w:bCs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 xml:space="preserve">L 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– </w:t>
      </w:r>
      <w:r w:rsidRPr="00865642">
        <w:rPr>
          <w:rFonts w:ascii="Century Gothic" w:eastAsia="Times New Roman" w:hAnsi="Century Gothic" w:cs="Calibri"/>
          <w:sz w:val="18"/>
          <w:szCs w:val="18"/>
        </w:rPr>
        <w:tab/>
        <w:t>to limit środków wspólnotowych w PLN, jakie można zaangażować w danym miesiącu w ramach zawieranych umów o dofinansowanie/podejmowanych decyzji o dofinansowaniu. Limit dotyczy zarówno projektów zgłoszonych do wyboru w sposób konkurencyjny oraz niekonkurencyjny. Wartość umów/decyzji dotyczących projektów zgłoszonych do wyboru, jakie będą podpisane w okresie objętym limitem, musi uwzględniać przewidywane umowy/decyzje dotyczące projektów zgłoszonych do wyboru w sposób niekonkurencyjny w taki sposób, aby łączna wartość podpisanych umów/podjętych decyzji w omawianym okresie nie przekraczała limitu L</w:t>
      </w:r>
      <w:r w:rsidRPr="00865642">
        <w:rPr>
          <w:rFonts w:ascii="Century Gothic" w:eastAsia="Times New Roman" w:hAnsi="Century Gothic" w:cs="Calibri"/>
          <w:bCs/>
          <w:sz w:val="18"/>
          <w:szCs w:val="18"/>
        </w:rPr>
        <w:t>, a jednocześnie umożliwiała podpisanie następnych umów/podjęcie następnych decyzji dotyczących projektów zgłoszonych do wyboru w sposób niekonkurencyjny w kolejnych okresach;</w:t>
      </w:r>
    </w:p>
    <w:p w14:paraId="06A00BE9" w14:textId="77777777" w:rsidR="00865642" w:rsidRPr="00865642" w:rsidRDefault="00865642" w:rsidP="00865642">
      <w:pPr>
        <w:tabs>
          <w:tab w:val="left" w:pos="8460"/>
        </w:tabs>
        <w:spacing w:after="120" w:line="240" w:lineRule="auto"/>
        <w:ind w:left="840"/>
        <w:jc w:val="both"/>
        <w:rPr>
          <w:rFonts w:ascii="Century Gothic" w:eastAsia="Times New Roman" w:hAnsi="Century Gothic" w:cs="Calibri"/>
          <w:bCs/>
          <w:sz w:val="18"/>
          <w:szCs w:val="18"/>
        </w:rPr>
      </w:pPr>
      <w:r w:rsidRPr="00865642">
        <w:rPr>
          <w:rFonts w:ascii="Century Gothic" w:eastAsia="Times New Roman" w:hAnsi="Century Gothic" w:cs="Calibri"/>
          <w:sz w:val="18"/>
          <w:szCs w:val="18"/>
        </w:rPr>
        <w:t>W sytuacji, gdy limit środków do zakontraktowania w danym działaniu jest większy niż limit dla całej osi, wówczas możliwość kontraktacji w ramach danego działania zostaje obniżona do wysokości środków dostępnych dla całej osi. Natomiast, gdy w ramach priorytetu brak jest jakichkolwiek wolnych środków do zakontraktowania, wówczas nie ma możliwości dalszej kontraktacji w działaniach, w których limit nie został wyczerpany.</w:t>
      </w:r>
    </w:p>
    <w:p w14:paraId="44F5AB6E" w14:textId="77777777" w:rsidR="00865642" w:rsidRPr="00865642" w:rsidRDefault="00865642" w:rsidP="00865642">
      <w:pPr>
        <w:spacing w:after="0" w:line="240" w:lineRule="auto"/>
        <w:ind w:left="840" w:hanging="48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A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</w:t>
      </w:r>
      <w:r w:rsidRPr="00865642">
        <w:rPr>
          <w:rFonts w:ascii="Century Gothic" w:eastAsia="Times New Roman" w:hAnsi="Century Gothic" w:cs="Calibri"/>
          <w:sz w:val="18"/>
          <w:szCs w:val="18"/>
        </w:rPr>
        <w:tab/>
        <w:t>to wyrażona w PLN wartość środków wspólnotowych w ramach danego działania jaka może być objęta umowami/decyzjami o dofinansowanie w całym okresie programowania 2021-2027</w:t>
      </w:r>
    </w:p>
    <w:p w14:paraId="1FBE873C" w14:textId="77777777" w:rsidR="00865642" w:rsidRPr="00865642" w:rsidRDefault="00865642" w:rsidP="00865642">
      <w:pPr>
        <w:spacing w:after="0" w:line="240" w:lineRule="auto"/>
        <w:ind w:left="840" w:hanging="480"/>
        <w:jc w:val="both"/>
        <w:rPr>
          <w:rFonts w:ascii="Century Gothic" w:eastAsia="Times New Roman" w:hAnsi="Century Gothic" w:cs="Calibri"/>
          <w:sz w:val="18"/>
          <w:szCs w:val="18"/>
        </w:rPr>
      </w:pPr>
    </w:p>
    <w:p w14:paraId="6B56CE54" w14:textId="77777777" w:rsidR="00865642" w:rsidRPr="00865642" w:rsidRDefault="00865642" w:rsidP="00865642">
      <w:pPr>
        <w:spacing w:after="120" w:line="360" w:lineRule="auto"/>
        <w:ind w:left="1080"/>
        <w:jc w:val="center"/>
        <w:rPr>
          <w:rFonts w:ascii="Century Gothic" w:eastAsia="Times New Roman" w:hAnsi="Century Gothic" w:cs="Calibri"/>
          <w:b/>
          <w:sz w:val="18"/>
          <w:szCs w:val="18"/>
          <w:lang w:val="fr-FR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  <w:lang w:val="fr-FR"/>
        </w:rPr>
        <w:t>A = [</w:t>
      </w:r>
      <w:r w:rsidRPr="00865642">
        <w:rPr>
          <w:rFonts w:ascii="Century Gothic" w:eastAsia="Times New Roman" w:hAnsi="Century Gothic" w:cs="Calibri"/>
          <w:b/>
          <w:sz w:val="18"/>
          <w:szCs w:val="18"/>
        </w:rPr>
        <w:t>P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PLN</w:t>
      </w:r>
      <w:r w:rsidRPr="00865642">
        <w:rPr>
          <w:rFonts w:ascii="Century Gothic" w:eastAsia="Times New Roman" w:hAnsi="Century Gothic" w:cs="Calibri"/>
          <w:b/>
          <w:sz w:val="18"/>
          <w:szCs w:val="18"/>
        </w:rPr>
        <w:t xml:space="preserve"> + (PO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 xml:space="preserve">EUR </w:t>
      </w:r>
      <w:r w:rsidRPr="00865642">
        <w:rPr>
          <w:rFonts w:ascii="Century Gothic" w:eastAsia="Times New Roman" w:hAnsi="Century Gothic" w:cs="Calibri"/>
          <w:b/>
          <w:sz w:val="18"/>
          <w:szCs w:val="18"/>
        </w:rPr>
        <w:t>- P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EUR</w:t>
      </w:r>
      <w:r w:rsidRPr="00865642">
        <w:rPr>
          <w:rFonts w:ascii="Century Gothic" w:eastAsia="Times New Roman" w:hAnsi="Century Gothic" w:cs="Calibri"/>
          <w:b/>
          <w:sz w:val="18"/>
          <w:szCs w:val="18"/>
        </w:rPr>
        <w:t xml:space="preserve">) </w:t>
      </w:r>
      <w:r w:rsidRPr="00865642">
        <w:rPr>
          <w:rFonts w:ascii="Century Gothic" w:eastAsia="Times New Roman" w:hAnsi="Century Gothic" w:cs="Calibri"/>
          <w:b/>
          <w:sz w:val="18"/>
          <w:szCs w:val="18"/>
          <w:lang w:val="fr-FR"/>
        </w:rPr>
        <w:t>* K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  <w:lang w:val="fr-FR"/>
        </w:rPr>
        <w:t>EBC</w:t>
      </w:r>
      <w:r w:rsidRPr="00865642">
        <w:rPr>
          <w:rFonts w:ascii="Century Gothic" w:eastAsia="Times New Roman" w:hAnsi="Century Gothic" w:cs="Calibri"/>
          <w:b/>
          <w:sz w:val="18"/>
          <w:szCs w:val="18"/>
          <w:lang w:val="fr-FR"/>
        </w:rPr>
        <w:t>] * Z</w:t>
      </w:r>
    </w:p>
    <w:p w14:paraId="7C365BEE" w14:textId="77777777" w:rsidR="00865642" w:rsidRPr="00865642" w:rsidRDefault="00865642" w:rsidP="00865642">
      <w:pPr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sz w:val="18"/>
          <w:szCs w:val="18"/>
        </w:rPr>
        <w:t>gdzie:</w:t>
      </w:r>
    </w:p>
    <w:p w14:paraId="4C71BD8F" w14:textId="77777777" w:rsidR="00865642" w:rsidRPr="00865642" w:rsidRDefault="00865642" w:rsidP="00865642">
      <w:pPr>
        <w:tabs>
          <w:tab w:val="left" w:pos="8460"/>
        </w:tabs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PO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EUR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to wyrażona w EUR wartość alokacji środków wspólnotowych dla danego działania, określona w dokumentach programowych dla lat 2021-2027 (aktualizowana wraz ze zmianami w szczegółowych opisach priorytetów);</w:t>
      </w:r>
    </w:p>
    <w:p w14:paraId="4281F9C8" w14:textId="77777777" w:rsidR="00865642" w:rsidRPr="00865642" w:rsidRDefault="00865642" w:rsidP="00865642">
      <w:pPr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P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EUR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to wyrażona w EUR, dla danego działania, wartość wydatków kwalifikowalnych w części odpowiadającej środkom wspólnotowym, skumulowanych od początku okresu programowania, certyfikowanych i poświadczonych przez Instytucję Zarządzającą do Komisji Europejskiej jako wydatki spełniające wymogi kwalifikowalności;</w:t>
      </w:r>
    </w:p>
    <w:p w14:paraId="0F58378A" w14:textId="77777777" w:rsidR="00865642" w:rsidRPr="00865642" w:rsidRDefault="00865642" w:rsidP="00865642">
      <w:pPr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P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PLN</w:t>
      </w:r>
      <w:r w:rsidRPr="00865642">
        <w:rPr>
          <w:rFonts w:ascii="Century Gothic" w:eastAsia="Times New Roman" w:hAnsi="Century Gothic" w:cs="Calibri"/>
          <w:sz w:val="18"/>
          <w:szCs w:val="18"/>
          <w:vertAlign w:val="subscript"/>
        </w:rPr>
        <w:t xml:space="preserve"> </w:t>
      </w:r>
      <w:r w:rsidRPr="00865642">
        <w:rPr>
          <w:rFonts w:ascii="Century Gothic" w:eastAsia="Times New Roman" w:hAnsi="Century Gothic" w:cs="Calibri"/>
          <w:sz w:val="18"/>
          <w:szCs w:val="18"/>
        </w:rPr>
        <w:t>– to wyrażona w PLN, dla danego działania, wartość wydatków kwalifikowalnych w części odpowiadającej środkom wspólnotowym, skumulowanych od początku okresu programowania, stanowiących podstawę wyliczenia kwot poświadczonych i certyfikowanych przez Instytucję Zarządzającą do Komisji Europejskiej (P</w:t>
      </w:r>
      <w:r w:rsidRPr="00865642">
        <w:rPr>
          <w:rFonts w:ascii="Century Gothic" w:eastAsia="Times New Roman" w:hAnsi="Century Gothic" w:cs="Calibri"/>
          <w:sz w:val="18"/>
          <w:szCs w:val="18"/>
          <w:vertAlign w:val="subscript"/>
        </w:rPr>
        <w:t>EUR</w:t>
      </w:r>
      <w:r w:rsidRPr="00865642">
        <w:rPr>
          <w:rFonts w:ascii="Century Gothic" w:eastAsia="Times New Roman" w:hAnsi="Century Gothic" w:cs="Calibri"/>
          <w:sz w:val="18"/>
          <w:szCs w:val="18"/>
        </w:rPr>
        <w:t>);</w:t>
      </w:r>
    </w:p>
    <w:p w14:paraId="4657605B" w14:textId="77777777" w:rsidR="00865642" w:rsidRPr="00865642" w:rsidRDefault="00865642" w:rsidP="00865642">
      <w:pPr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K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EBC</w:t>
      </w:r>
      <w:r w:rsidRPr="00865642">
        <w:rPr>
          <w:rFonts w:ascii="Century Gothic" w:eastAsia="Times New Roman" w:hAnsi="Century Gothic" w:cs="Calibri"/>
          <w:sz w:val="18"/>
          <w:szCs w:val="18"/>
          <w:vertAlign w:val="subscript"/>
        </w:rPr>
        <w:t xml:space="preserve"> </w:t>
      </w:r>
      <w:r w:rsidRPr="00865642">
        <w:rPr>
          <w:rFonts w:ascii="Century Gothic" w:eastAsia="Times New Roman" w:hAnsi="Century Gothic" w:cs="Calibri"/>
          <w:sz w:val="18"/>
          <w:szCs w:val="18"/>
        </w:rPr>
        <w:t>– to kurs Europejskiego Banku Centralnego z przedostatniego dnia kwotowania Komisji Europejskiej w miesiącu poprzedzającym miesiąc, w którym dokonuje się wyliczenia wartości alokacji; w przypadku gdy kurs ten przekracza 103% i nie jest jednocześnie wyższy niż 110% wartości kursu wyznaczonego jako średnia arytmetyczna kursów księgowych EBC z ostatnich 12 miesięcy (począwszy od aktualnego kursu), stosujemy średnią arytmetyczną z kursu bieżącego i średniej z 12 kursów księgowych. W przypadku, gdy kurs księgowy EBC w danym miesiącu przekroczy 110% wartości kursu wyznaczonego jako średnia arytmetyczna kursów księgowych EBC z ostatnich 12 miesięcy (począwszy od aktualnego kursu) stosujemy kurs będący średnią z 12 ostatnich kursów księgowych;</w:t>
      </w:r>
    </w:p>
    <w:p w14:paraId="211857E1" w14:textId="77777777" w:rsidR="00865642" w:rsidRPr="00865642" w:rsidRDefault="00865642" w:rsidP="00865642">
      <w:pPr>
        <w:spacing w:after="120" w:line="240" w:lineRule="auto"/>
        <w:ind w:left="1440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Z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to współczynnik określający procent dostępnej kontraktacji (w przypadku decyzji o tzw. „nadkontraktacji” wartość Z powinna być większa od 100%); obecnie Z równa się 100%. Decyzję dopuszczającą „nadkontraktację” w ramach danego działania podejmuje Instytucja Zarządzająca, po uzyskaniu zgody Instytucji Koordynującej UP oraz Ministra Finansów;</w:t>
      </w:r>
    </w:p>
    <w:p w14:paraId="3DF01DE4" w14:textId="77777777" w:rsidR="00865642" w:rsidRPr="00865642" w:rsidRDefault="00865642" w:rsidP="00865642">
      <w:pPr>
        <w:spacing w:before="240" w:after="120" w:line="240" w:lineRule="auto"/>
        <w:ind w:left="839" w:hanging="482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lastRenderedPageBreak/>
        <w:t>U</w:t>
      </w:r>
      <w:r w:rsidRPr="00865642">
        <w:rPr>
          <w:rFonts w:ascii="Century Gothic" w:eastAsia="Times New Roman" w:hAnsi="Century Gothic" w:cs="Calibri"/>
          <w:b/>
          <w:sz w:val="18"/>
          <w:szCs w:val="18"/>
          <w:vertAlign w:val="subscript"/>
        </w:rPr>
        <w:t>PLN</w:t>
      </w:r>
      <w:r w:rsidRPr="00865642">
        <w:rPr>
          <w:rFonts w:ascii="Century Gothic" w:eastAsia="Times New Roman" w:hAnsi="Century Gothic" w:cs="Calibri"/>
          <w:sz w:val="18"/>
          <w:szCs w:val="18"/>
          <w:vertAlign w:val="subscript"/>
        </w:rPr>
        <w:t xml:space="preserve"> </w:t>
      </w:r>
      <w:r w:rsidRPr="00865642">
        <w:rPr>
          <w:rFonts w:ascii="Century Gothic" w:eastAsia="Times New Roman" w:hAnsi="Century Gothic" w:cs="Calibri"/>
          <w:sz w:val="18"/>
          <w:szCs w:val="18"/>
        </w:rPr>
        <w:t>– to wyrażona w złotych wartość środków wspólnotowych zakontraktowanych w ramach umów o dofinansowanie/decyzji o dofinansowaniu, zawartych/podjętych od początku uruchomienia działania, w przypadku aneksowania umów/decyzji wspomniana wartość powinna uwzględniać dotychczasowe korekty przyznanego dofinansowania, a w odniesieniu do projektów, w przypadku których dokonano płatności końcowej, należy dokonać korekty kwoty widniejącej w umowie o dofinansowanie/decyzji o dofinansowaniu, tak aby odzwierciedlała faktyczną wartość płatności przekazanych na rzecz danego beneficjenta (w odniesieniu do działań, w których udzielona została zgoda na nadkontraktację należy w wartości U</w:t>
      </w:r>
      <w:r w:rsidRPr="00865642">
        <w:rPr>
          <w:rFonts w:ascii="Century Gothic" w:eastAsia="Times New Roman" w:hAnsi="Century Gothic" w:cs="Calibri"/>
          <w:sz w:val="18"/>
          <w:szCs w:val="18"/>
          <w:vertAlign w:val="subscript"/>
        </w:rPr>
        <w:t>PLN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uwzględniać pierwotną wartość umowy/decyzji, z wyjątkiem sytuacji gdzie w wyniku aneksu wartość pierwotnej umowy/decyzji wzrosła);</w:t>
      </w:r>
    </w:p>
    <w:p w14:paraId="3FB794C9" w14:textId="77777777" w:rsidR="00865642" w:rsidRPr="00865642" w:rsidRDefault="00865642" w:rsidP="00865642">
      <w:pPr>
        <w:spacing w:before="240" w:after="240" w:line="240" w:lineRule="auto"/>
        <w:ind w:left="851" w:hanging="425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RN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to wyrażona w złotych wartość dofinansowania wspólnotowego, do zwrotu którego beneficjenci zostali zobowiązani na skutek stwierdzenia nieprawidłowości w projektach niezakończonych (ale w dalszym ciągu realizowanych) w przypadku, gdy spełnione są łącznie poniższe warunki dotyczące wspomnianego dofinansowania:</w:t>
      </w:r>
    </w:p>
    <w:p w14:paraId="00D3BE83" w14:textId="77777777" w:rsidR="00865642" w:rsidRPr="00865642" w:rsidRDefault="00865642" w:rsidP="0001470F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0" w:line="276" w:lineRule="auto"/>
        <w:ind w:left="1418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sz w:val="18"/>
          <w:szCs w:val="18"/>
        </w:rPr>
        <w:t>wydatki związane z przekazanym dofinansowaniem nie zostały jeszcze zadeklarowane do Komisji Europejskiej albo alternatywnie – zostały zadeklarowane, przy czym nastąpiło już także stosowne pomniejszenie deklaracji,</w:t>
      </w:r>
    </w:p>
    <w:p w14:paraId="564052BF" w14:textId="77777777" w:rsidR="00865642" w:rsidRPr="00865642" w:rsidRDefault="00865642" w:rsidP="0001470F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0" w:line="276" w:lineRule="auto"/>
        <w:ind w:left="1418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865642">
        <w:rPr>
          <w:rFonts w:ascii="Century Gothic" w:eastAsia="Times New Roman" w:hAnsi="Century Gothic" w:cs="Calibri"/>
          <w:sz w:val="18"/>
          <w:szCs w:val="18"/>
        </w:rPr>
        <w:t>dofinansowanie wspólnotowe, do zwrotu którego beneficjenci zostali zobowiązani, nie zostało odzwierciedlone poprzez odpowiednią korektę wartości UPLN;</w:t>
      </w:r>
    </w:p>
    <w:p w14:paraId="7CB35B33" w14:textId="77777777" w:rsidR="00865642" w:rsidRPr="00865642" w:rsidRDefault="00865642" w:rsidP="00865642">
      <w:pPr>
        <w:spacing w:after="0" w:line="240" w:lineRule="auto"/>
        <w:jc w:val="both"/>
        <w:rPr>
          <w:rFonts w:ascii="Century Gothic" w:eastAsia="Times New Roman" w:hAnsi="Century Gothic" w:cs="Calibri"/>
          <w:sz w:val="18"/>
          <w:szCs w:val="18"/>
        </w:rPr>
      </w:pPr>
    </w:p>
    <w:p w14:paraId="50840F38" w14:textId="07BEBBD3" w:rsidR="00865642" w:rsidRDefault="00865642" w:rsidP="00865642">
      <w:pPr>
        <w:rPr>
          <w:rFonts w:ascii="Century Gothic" w:hAnsi="Century Gothic"/>
          <w:sz w:val="20"/>
          <w:szCs w:val="20"/>
        </w:rPr>
      </w:pPr>
      <w:r w:rsidRPr="00865642">
        <w:rPr>
          <w:rFonts w:ascii="Century Gothic" w:eastAsia="Times New Roman" w:hAnsi="Century Gothic" w:cs="Calibri"/>
          <w:b/>
          <w:sz w:val="18"/>
          <w:szCs w:val="18"/>
        </w:rPr>
        <w:t>KS</w:t>
      </w:r>
      <w:r w:rsidRPr="00865642">
        <w:rPr>
          <w:rFonts w:ascii="Century Gothic" w:eastAsia="Times New Roman" w:hAnsi="Century Gothic" w:cs="Calibri"/>
          <w:sz w:val="18"/>
          <w:szCs w:val="18"/>
        </w:rPr>
        <w:t xml:space="preserve"> – to wyrażona w złotych wartość dofinansowania unijnego, ujętego w korektach systemowych uwzględnionych we wnioskach o płatność skierowanych przez Instytucję Zarządzającą do Komisji Europejskiej w ramach danego działania. W przypadku programów regionalnych w wartości KS uwzględnia się wyłącznie korekty będące następstwem działania lub zaniechania organów państwa i nie uwzględnia się korekt wynikających z działań lub zaniechań instytucji systemu wdrażania programu regionalnego lub korekt uwzględnianych w rocznych zestawieniach wydatków, których celem jest obniżenie poziomu błędu rezydualnego.</w:t>
      </w:r>
      <w:r>
        <w:rPr>
          <w:rFonts w:ascii="Century Gothic" w:hAnsi="Century Gothic"/>
          <w:sz w:val="20"/>
          <w:szCs w:val="20"/>
        </w:rPr>
        <w:br w:type="page"/>
      </w:r>
    </w:p>
    <w:p w14:paraId="2DA2420A" w14:textId="6CEECFB6" w:rsidR="00ED4296" w:rsidRPr="008A0C4E" w:rsidRDefault="00ED4296" w:rsidP="00BF691B">
      <w:pPr>
        <w:pStyle w:val="Nagwek3"/>
      </w:pPr>
      <w:r w:rsidRPr="008A0C4E">
        <w:lastRenderedPageBreak/>
        <w:t xml:space="preserve">Załącznik nr </w:t>
      </w:r>
      <w:r w:rsidR="005F1365">
        <w:t>5</w:t>
      </w:r>
    </w:p>
    <w:p w14:paraId="44CC37AC" w14:textId="6FFE0A3D" w:rsidR="00ED4296" w:rsidRDefault="00ED4296" w:rsidP="00ED4296">
      <w:pPr>
        <w:rPr>
          <w:rFonts w:ascii="Century Gothic" w:hAnsi="Century Gothic"/>
          <w:sz w:val="18"/>
          <w:szCs w:val="18"/>
        </w:rPr>
      </w:pPr>
      <w:r w:rsidRPr="0001196F">
        <w:rPr>
          <w:rFonts w:ascii="Century Gothic" w:hAnsi="Century Gothic"/>
          <w:i/>
          <w:iCs/>
          <w:sz w:val="18"/>
          <w:szCs w:val="18"/>
        </w:rPr>
        <w:t>Maksymalny udział budżetu państwa w finansowaniu wydatków kwalifikowalnych w ramach danego projektu w danym celu szczegółowym w ramach EFS+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ałącznik nr 5."/>
        <w:tblDescription w:val="Zestawienie w formie tabeli maksymalnego udziału budżetu państwa w finansowaniu wydatków kwalifikowalnych w ramach danego projektu w danym celu szczegółowym w ramach EFS+ z uwzględnieniem obszarów wsparcia."/>
      </w:tblPr>
      <w:tblGrid>
        <w:gridCol w:w="4287"/>
        <w:gridCol w:w="1554"/>
        <w:gridCol w:w="1554"/>
        <w:gridCol w:w="1554"/>
      </w:tblGrid>
      <w:tr w:rsidR="0001470F" w14:paraId="52875628" w14:textId="77777777" w:rsidTr="0001470F">
        <w:trPr>
          <w:trHeight w:val="705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7F3C6" w14:textId="77777777" w:rsidR="0001470F" w:rsidRDefault="0001470F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Obszary wsparcia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B88A" w14:textId="77777777" w:rsidR="0001470F" w:rsidRDefault="0001470F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Maksymalny udział budżetu państwa w finansowaniu wydatków kwalifikowalnych w ramach danego projektu EFS+</w:t>
            </w:r>
          </w:p>
        </w:tc>
      </w:tr>
      <w:tr w:rsidR="0001470F" w14:paraId="17146DC9" w14:textId="77777777" w:rsidTr="0001470F">
        <w:trPr>
          <w:trHeight w:val="59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1612" w14:textId="77777777" w:rsidR="0001470F" w:rsidRDefault="0001470F" w:rsidP="00C52E38">
            <w:pP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8CB4" w14:textId="77777777" w:rsidR="0001470F" w:rsidRDefault="0001470F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Regiony słabiej rozwinięte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A98E7" w14:textId="77777777" w:rsidR="0001470F" w:rsidRDefault="0001470F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Regiony w okresie przejściowym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A2A4" w14:textId="77777777" w:rsidR="0001470F" w:rsidRDefault="0001470F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Region lepiej rozwinięty</w:t>
            </w:r>
          </w:p>
        </w:tc>
      </w:tr>
      <w:tr w:rsidR="001507AB" w14:paraId="5A2366E7" w14:textId="77777777" w:rsidTr="0001470F">
        <w:trPr>
          <w:trHeight w:val="929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46355" w14:textId="77777777" w:rsidR="001507AB" w:rsidRDefault="001507AB" w:rsidP="00C52E38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(a)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 (EFS+)</w:t>
            </w:r>
          </w:p>
        </w:tc>
      </w:tr>
      <w:tr w:rsidR="001507AB" w14:paraId="787DE6CF" w14:textId="77777777" w:rsidTr="0001470F">
        <w:trPr>
          <w:trHeight w:val="40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A082" w14:textId="77777777" w:rsidR="001507AB" w:rsidRDefault="001507AB" w:rsidP="00C52E38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Aktywizacja zawodowa osób bezrobotnych i samozatrudnienie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2D66FC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4772A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EC40C6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1507AB" w14:paraId="73644A53" w14:textId="77777777" w:rsidTr="0001470F">
        <w:trPr>
          <w:trHeight w:val="54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8F35" w14:textId="77777777" w:rsidR="001507AB" w:rsidRDefault="001507AB" w:rsidP="00C52E38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Realizacja ukierunkowanych schematów mobilności transnarodowej (USMT) w ramach sieci EURES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EAF69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FC09BD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0E7327" w14:textId="77777777" w:rsidR="001507AB" w:rsidRDefault="001507AB" w:rsidP="00C52E38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0AE6EC8E" w14:textId="77777777" w:rsidTr="00646490">
        <w:trPr>
          <w:trHeight w:val="56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F7A" w14:textId="203D2140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155EC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Realizacja ukierunkowanych schematów mobilności transnarodowej (USMT) w ramach sieci EURES</w:t>
            </w: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 – projekt NOWY START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D0906" w14:textId="643145C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FEC85" w14:textId="514EBF9B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16CC8" w14:textId="55196EC1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0E08F15A" w14:textId="77777777" w:rsidTr="0001470F">
        <w:trPr>
          <w:trHeight w:val="146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43F7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Poprawa sytuacji na rynku pracy osób zatrudnionych na umowach krótkoterminowych, pracujących</w:t>
            </w:r>
            <w:r w:rsidDel="00C07177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 ramach umów cywilno-prawnych,</w:t>
            </w:r>
            <w:r w:rsidDel="00C07177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ubogich pracujących, z niepełnosprawnościami lub o ograniczonej mobilności, jak również odchodzących z rolnictwa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3057A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9EDA2F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25325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40,00%</w:t>
            </w:r>
          </w:p>
        </w:tc>
      </w:tr>
      <w:tr w:rsidR="008B09CF" w14:paraId="094D1DA2" w14:textId="77777777" w:rsidTr="0001470F">
        <w:trPr>
          <w:trHeight w:val="23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09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Realizacja inicjatywy ALMA skierowanej do osób młodych należących do kategorii NEET</w:t>
            </w:r>
            <w:r>
              <w:rPr>
                <w:rStyle w:val="Odwoanieprzypisudolnego"/>
                <w:rFonts w:ascii="Century Gothic" w:hAnsi="Century Gothic" w:cs="Calibri"/>
                <w:bCs/>
                <w:i/>
                <w:sz w:val="18"/>
                <w:szCs w:val="18"/>
              </w:rPr>
              <w:footnoteReference w:id="1"/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6286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812CA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5AB6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1DC0D2F" w14:textId="77777777" w:rsidTr="0001470F">
        <w:trPr>
          <w:trHeight w:val="20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7E74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E2798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1CB03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5EEE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311D08A6" w14:textId="77777777" w:rsidTr="0001470F">
        <w:trPr>
          <w:trHeight w:val="725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8D21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(b)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(EFS+)</w:t>
            </w:r>
          </w:p>
        </w:tc>
      </w:tr>
      <w:tr w:rsidR="008B09CF" w14:paraId="2D3C7180" w14:textId="77777777" w:rsidTr="0001470F">
        <w:trPr>
          <w:trHeight w:val="14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A418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Wszystkie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60F3C1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73EE1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1739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27EE71E0" w14:textId="77777777" w:rsidTr="0001470F">
        <w:trPr>
          <w:trHeight w:val="144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8D4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 (EFS+)</w:t>
            </w:r>
          </w:p>
        </w:tc>
      </w:tr>
      <w:tr w:rsidR="008B09CF" w14:paraId="0A75DE50" w14:textId="77777777" w:rsidTr="0001470F">
        <w:trPr>
          <w:trHeight w:val="73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573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Działania na rzecz równości kobiet i mężczyzn na rynku pracy, w tym aktywizacja społeczno-zawodowa kobiet (z wyłączeniem projektów ukierunkowanych na opiekę nad dziećmi)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D637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CB56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7FD1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413F08A5" w14:textId="77777777" w:rsidTr="0001470F">
        <w:trPr>
          <w:trHeight w:val="5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4CF3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lastRenderedPageBreak/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AE55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D8B81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DBD9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4844AB1A" w14:textId="77777777" w:rsidTr="0001470F">
        <w:trPr>
          <w:trHeight w:val="503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840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(d) Wspieranie dostosowania pracowników, przedsiębiorstw i przedsiębiorców do zmian, wspieranie aktywnego i zdrowego starzenia się oraz zdrowego i dobrze dostosowanego środowiska pracy, które uwzględnia zagrożenia dla zdrowia (EFS+)</w:t>
            </w:r>
          </w:p>
        </w:tc>
      </w:tr>
      <w:tr w:rsidR="008B09CF" w14:paraId="320A0FB7" w14:textId="77777777" w:rsidTr="0001470F">
        <w:trPr>
          <w:trHeight w:val="4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E4E2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ochrony zdrowia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AD5CCF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CE5F91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52CF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40,00%</w:t>
            </w:r>
          </w:p>
        </w:tc>
      </w:tr>
      <w:tr w:rsidR="008B09CF" w14:paraId="38468338" w14:textId="77777777" w:rsidTr="0001470F">
        <w:trPr>
          <w:trHeight w:val="111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A41D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adaptacyjności – outplacement dla pracowników zagrożonych zwolnieniem, przewidzianych do zwolnienia lub zwolnionych z przyczyn niedotyczących pracownika oraz osób odchodzących z rolnictwa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E9D50F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9F8933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5F40D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5F1772D" w14:textId="77777777" w:rsidTr="0001470F">
        <w:trPr>
          <w:trHeight w:val="37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C76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adaptacyjności – 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2558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9885E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55783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4FF85D26" w14:textId="77777777" w:rsidTr="0001470F">
        <w:trPr>
          <w:trHeight w:val="37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BEBC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2ED6A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AE16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6542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3CBABDC4" w14:textId="77777777" w:rsidTr="0001470F">
        <w:trPr>
          <w:trHeight w:val="934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5EFD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(e) Poprawa jakości, poziomu włączenia społecznego i skuteczności systemów kształcenia i szkolenia oraz ich powiązania z rynkiem pracy – w tym przez walidację uczenia się pozaformalnego i nieformalnego, w celu wspierania nabywania kompetencji kluczowych, w tym umiejętności w zakresie przedsiębiorczości i kompetencji cyfrowych, oraz przez wspieranie wprowadzania dualnych systemów szkolenia i przygotowania zawodowego (EFS+)</w:t>
            </w:r>
          </w:p>
        </w:tc>
      </w:tr>
      <w:tr w:rsidR="008B09CF" w14:paraId="7813F1AC" w14:textId="77777777" w:rsidTr="0001470F">
        <w:trPr>
          <w:trHeight w:val="5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EE85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systemu oświaty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406C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B5E55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B8ED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15,00%</w:t>
            </w:r>
          </w:p>
        </w:tc>
      </w:tr>
      <w:tr w:rsidR="008B09CF" w14:paraId="5F09F476" w14:textId="77777777" w:rsidTr="0001470F">
        <w:trPr>
          <w:trHeight w:val="25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155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szkolnictwa wyższego (kierunki medyczne)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61873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49A9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B7025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214C26A5" w14:textId="77777777" w:rsidTr="0001470F">
        <w:trPr>
          <w:trHeight w:val="9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57A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43E4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6AD3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F2AD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3FF7244C" w14:textId="77777777" w:rsidTr="0001470F">
        <w:trPr>
          <w:trHeight w:val="283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35100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</w:t>
            </w:r>
          </w:p>
        </w:tc>
      </w:tr>
      <w:tr w:rsidR="008B09CF" w14:paraId="02E5E135" w14:textId="77777777" w:rsidTr="0001470F">
        <w:trPr>
          <w:trHeight w:val="35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5367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Projekty dedykowane wsparciu szkoły w prowadzeniu skutecznej edukacji włączającej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E4428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D9F48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87196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35,00%</w:t>
            </w:r>
          </w:p>
        </w:tc>
      </w:tr>
      <w:tr w:rsidR="008B09CF" w14:paraId="487479B1" w14:textId="77777777" w:rsidTr="0001470F">
        <w:trPr>
          <w:trHeight w:val="35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537E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edukacji (pozostałe projekty)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8ED2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FD77A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A2E0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15,00%</w:t>
            </w:r>
          </w:p>
        </w:tc>
      </w:tr>
      <w:tr w:rsidR="008B09CF" w14:paraId="4FD491EB" w14:textId="77777777" w:rsidTr="0001470F">
        <w:trPr>
          <w:trHeight w:val="35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4927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szkolnictwa wyższego (kierunki medyczne)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C2C7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1CBA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DE4F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42521B37" w14:textId="77777777" w:rsidTr="0001470F">
        <w:trPr>
          <w:trHeight w:val="21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D032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5D04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3090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E536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667DF0CA" w14:textId="77777777" w:rsidTr="0001470F">
        <w:trPr>
          <w:trHeight w:val="1101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AD86E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 (EFS+)</w:t>
            </w:r>
          </w:p>
        </w:tc>
      </w:tr>
      <w:tr w:rsidR="008B09CF" w14:paraId="23D8151A" w14:textId="77777777" w:rsidTr="0001470F">
        <w:trPr>
          <w:trHeight w:val="17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66C1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Kształcenie osób dorosłych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1A6C5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97B74B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5FAF61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35,00%</w:t>
            </w:r>
          </w:p>
        </w:tc>
      </w:tr>
      <w:tr w:rsidR="008B09CF" w14:paraId="0FF9A8CA" w14:textId="77777777" w:rsidTr="0001470F">
        <w:trPr>
          <w:trHeight w:val="11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396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ochrony zdrowia, w tym kształcenie kadr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DCC55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8A5DEF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428BCB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3842F95D" w14:textId="77777777" w:rsidTr="0001470F">
        <w:trPr>
          <w:trHeight w:val="10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1024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12F3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D0775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3C90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53A48BD9" w14:textId="77777777" w:rsidTr="0001470F">
        <w:trPr>
          <w:trHeight w:val="645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4211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(h) Wspieranie aktywnego włączenia społecznego w celu promowania równości szans, niedyskryminacji i aktywnego uczestnictwa, oraz zwiększanie zdolności do zatrudnienia, w szczególności grup w niekorzystnej sytuacji (EFS+)</w:t>
            </w:r>
          </w:p>
        </w:tc>
      </w:tr>
      <w:tr w:rsidR="008B09CF" w14:paraId="3B72ACFA" w14:textId="77777777" w:rsidTr="0001470F">
        <w:trPr>
          <w:trHeight w:val="95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DF78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lastRenderedPageBreak/>
              <w:t>Aktywizacja społeczna i zawodowa osób zagrożonych ubóstwem lub wykluczeniem społecznym, osób biernych zawodowo, w tym wsparcie na rzecz osób z niepełnosprawnościami oraz ich rodzin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ADE0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5824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3474D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00F1A206" w14:textId="77777777" w:rsidTr="00646490">
        <w:trPr>
          <w:trHeight w:val="136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2403" w14:textId="36A9AFF4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155EC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Aktywizacja społeczna i zawodowa osób zagrożonych ubóstwem lub wykluczeniem społecznym, osób biernych zawodowo, w tym wsparcie na rzecz osób z niepełnosprawnościami oraz ich rodzin </w:t>
            </w:r>
            <w:r w:rsidR="0064649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–</w:t>
            </w:r>
            <w:r w:rsidRPr="00155EC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 Działania w formule RLKS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E4FD8" w14:textId="5C35529B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9F99F" w14:textId="04AEEBA3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A0EAC" w14:textId="45929233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24E8DD12" w14:textId="77777777" w:rsidTr="0001470F">
        <w:trPr>
          <w:trHeight w:val="60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C2FF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024BB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Usługi wsparcia dla rozwoju ekonomii społecznej </w:t>
            </w: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z wyłączeniem środków na dotacje na tworzenie i utrzymanie miejsc pracy, które są dofinansowane z budżetu państwa w 100%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F71C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1BA6AB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D5D8BF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62191DE" w14:textId="77777777" w:rsidTr="0001470F">
        <w:trPr>
          <w:trHeight w:val="5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D289" w14:textId="77777777" w:rsidR="008B09CF" w:rsidRPr="00024BB0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zakresie dostępności cyfrowej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A80D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CFB31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D46CA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1CA3C30D" w14:textId="77777777" w:rsidTr="0001470F">
        <w:trPr>
          <w:trHeight w:val="5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D5C" w14:textId="77777777" w:rsidR="008B09CF" w:rsidRPr="00024BB0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428D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FF248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EB21D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7ED7A534" w14:textId="77777777" w:rsidTr="0001470F">
        <w:trPr>
          <w:trHeight w:val="232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8C42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(i) Wspieranie integracji społeczno-gospodarczej obywateli państw trzecich, w tym migrantów (EFS+)</w:t>
            </w:r>
          </w:p>
        </w:tc>
      </w:tr>
      <w:tr w:rsidR="008B09CF" w14:paraId="404EF16B" w14:textId="77777777" w:rsidTr="0001470F">
        <w:trPr>
          <w:trHeight w:val="63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A4F1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Wspieranie integracji społeczno-gospodarczej obywateli państw trzecich oraz usługi dla cudzoziemców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97E80" w14:textId="77777777" w:rsidR="008B09CF" w:rsidDel="00F30EA2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6E33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8AD58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FCC9823" w14:textId="77777777" w:rsidTr="0001470F">
        <w:trPr>
          <w:trHeight w:val="16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77CE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50DCD2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344CF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79700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2A00E1B4" w14:textId="77777777" w:rsidTr="0001470F">
        <w:trPr>
          <w:trHeight w:val="383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4265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(j) Wspieranie integracji społeczno-gospodarczej społeczności marginalizowanych, takich jak Romowie (EFS+)</w:t>
            </w:r>
          </w:p>
        </w:tc>
      </w:tr>
      <w:tr w:rsidR="008B09CF" w14:paraId="5CF5D2CF" w14:textId="77777777" w:rsidTr="0001470F">
        <w:trPr>
          <w:trHeight w:val="19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7507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Aktywizacja społeczno-zawodowa członków społeczności marginalizowanych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9880D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533F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A74B0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59B95D34" w14:textId="77777777" w:rsidTr="0001470F">
        <w:trPr>
          <w:trHeight w:val="5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40DD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64D2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BB0F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0794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3044DB57" w14:textId="77777777" w:rsidTr="0001470F">
        <w:trPr>
          <w:trHeight w:val="1297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6783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 (EFS+)</w:t>
            </w:r>
          </w:p>
        </w:tc>
      </w:tr>
      <w:tr w:rsidR="008B09CF" w14:paraId="580362B0" w14:textId="77777777" w:rsidTr="0001470F">
        <w:trPr>
          <w:trHeight w:val="22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F6EC6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Zwiększenie dostępności do usług społecznych, w tym wsparcie procesu deinstytucjonalizacji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9776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174DBD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0E2DE4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65E50F87" w14:textId="77777777" w:rsidTr="00646490">
        <w:trPr>
          <w:trHeight w:val="87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5C2" w14:textId="140E2B6D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 w:rsidRPr="00155EC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Zwiększenie dostępności do usług społecznych, w tym wsparcie procesu deinstytucjonalizacji </w:t>
            </w:r>
            <w:r w:rsidR="0064649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>–</w:t>
            </w:r>
            <w:r w:rsidRPr="00155EC0">
              <w:rPr>
                <w:rFonts w:ascii="Century Gothic" w:hAnsi="Century Gothic" w:cs="Calibri"/>
                <w:bCs/>
                <w:i/>
                <w:sz w:val="18"/>
                <w:szCs w:val="18"/>
              </w:rPr>
              <w:t xml:space="preserve"> Działania w formule RLKS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BB6AF" w14:textId="2D5A17DD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C1DEE" w14:textId="745253A5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522CF" w14:textId="155FE365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5940DA0C" w14:textId="77777777" w:rsidTr="0001470F">
        <w:trPr>
          <w:trHeight w:val="9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DD222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Wsparcie w obszarze ochrony zdrowia i usług opieki długoterminowej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A30DD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55A58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BBF208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17888EAA" w14:textId="77777777" w:rsidTr="0001470F">
        <w:trPr>
          <w:trHeight w:val="2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098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Pozostałe projekty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9DFB7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847A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2634E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0,00%</w:t>
            </w:r>
          </w:p>
        </w:tc>
      </w:tr>
      <w:tr w:rsidR="008B09CF" w14:paraId="6275A686" w14:textId="77777777" w:rsidTr="0001470F">
        <w:trPr>
          <w:trHeight w:val="552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D5BD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(l) Wspieranie integracji społecznej osób zagrożonych ubóstwem lub wykluczeniem społecznym, w tym osób najbardziej potrzebujących i dzieci (EFS+)</w:t>
            </w:r>
          </w:p>
        </w:tc>
      </w:tr>
      <w:tr w:rsidR="008B09CF" w14:paraId="012616C7" w14:textId="77777777" w:rsidTr="0001470F">
        <w:trPr>
          <w:trHeight w:val="853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4E0D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lastRenderedPageBreak/>
              <w:t>Wsparcie w zakresie integracji społecznej osób zagrożonych ubóstwem lub wykluczeniem społecznym, w tym osób najbardziej potrzebujących i dzieci (wszystkie projekty)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92DB9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5C0CB6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60A1A5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A547929" w14:textId="77777777" w:rsidTr="0001470F">
        <w:trPr>
          <w:trHeight w:val="162"/>
        </w:trPr>
        <w:tc>
          <w:tcPr>
            <w:tcW w:w="8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48FFC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</w:p>
        </w:tc>
      </w:tr>
      <w:tr w:rsidR="008B09CF" w14:paraId="3225039C" w14:textId="77777777" w:rsidTr="0001470F">
        <w:trPr>
          <w:trHeight w:val="206"/>
        </w:trPr>
        <w:tc>
          <w:tcPr>
            <w:tcW w:w="8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EB3A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18"/>
                <w:szCs w:val="18"/>
              </w:rPr>
              <w:t>(a-l) Wszystkie cele szczegółowe w ramach EFS+ możliwe do realizacji na poziomie regionalnym</w:t>
            </w:r>
          </w:p>
        </w:tc>
      </w:tr>
      <w:tr w:rsidR="008B09CF" w14:paraId="0BB142A0" w14:textId="77777777" w:rsidTr="0001470F">
        <w:trPr>
          <w:trHeight w:val="42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854F5" w14:textId="77777777" w:rsidR="008B09CF" w:rsidRDefault="008B09CF" w:rsidP="008B09CF">
            <w:pPr>
              <w:spacing w:after="120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Wszystkie projekty dotyczące budowania potencjału organizacji pozarządowych lub partnerów społecznych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01A50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10,00%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EE4AB3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25,00%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B4947C" w14:textId="77777777" w:rsidR="008B09CF" w:rsidRDefault="008B09CF" w:rsidP="008B09CF">
            <w:pPr>
              <w:spacing w:after="120"/>
              <w:jc w:val="right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45,00%</w:t>
            </w:r>
          </w:p>
        </w:tc>
      </w:tr>
      <w:tr w:rsidR="008B09CF" w14:paraId="32A6F525" w14:textId="77777777" w:rsidTr="0001470F">
        <w:trPr>
          <w:trHeight w:val="554"/>
        </w:trPr>
        <w:tc>
          <w:tcPr>
            <w:tcW w:w="894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045ACB5" w14:textId="77777777" w:rsidR="00162017" w:rsidRDefault="00162017" w:rsidP="008B09CF">
            <w:pPr>
              <w:tabs>
                <w:tab w:val="left" w:pos="993"/>
              </w:tabs>
              <w:spacing w:before="240" w:after="240"/>
              <w:contextualSpacing/>
              <w:jc w:val="both"/>
              <w:rPr>
                <w:rFonts w:ascii="Century Gothic" w:eastAsia="Calibri" w:hAnsi="Century Gothic" w:cs="Calibri"/>
                <w:sz w:val="18"/>
                <w:szCs w:val="18"/>
              </w:rPr>
            </w:pPr>
          </w:p>
          <w:p w14:paraId="2A55A4FB" w14:textId="403C9C51" w:rsidR="008B09CF" w:rsidRDefault="008B09CF" w:rsidP="008B09CF">
            <w:pPr>
              <w:tabs>
                <w:tab w:val="left" w:pos="993"/>
              </w:tabs>
              <w:spacing w:before="240" w:after="240"/>
              <w:contextualSpacing/>
              <w:jc w:val="both"/>
              <w:rPr>
                <w:rFonts w:ascii="Century Gothic" w:eastAsia="Calibri" w:hAnsi="Century Gothic"/>
                <w:sz w:val="18"/>
              </w:rPr>
            </w:pPr>
            <w:r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  <w:t>Uwaga:</w:t>
            </w:r>
            <w:r>
              <w:rPr>
                <w:rFonts w:ascii="Century Gothic" w:eastAsia="Calibri" w:hAnsi="Century Gothic" w:cs="Calibri"/>
                <w:sz w:val="18"/>
                <w:szCs w:val="18"/>
              </w:rPr>
              <w:t xml:space="preserve"> W przypadku wsparcia realizowanego w postaci instrumentów finansowych (w dowolnym celu szczegółowym) dofinansowanie z budżetu państwa nie jest możliwe.</w:t>
            </w:r>
          </w:p>
        </w:tc>
      </w:tr>
    </w:tbl>
    <w:p w14:paraId="4018BD33" w14:textId="77777777" w:rsidR="00ED4296" w:rsidRPr="00187A8A" w:rsidRDefault="00ED4296" w:rsidP="00ED4296">
      <w:pPr>
        <w:pStyle w:val="Akapitzlist"/>
        <w:spacing w:before="120" w:after="120" w:line="276" w:lineRule="auto"/>
        <w:ind w:left="0"/>
        <w:contextualSpacing w:val="0"/>
        <w:rPr>
          <w:rFonts w:ascii="Century Gothic" w:hAnsi="Century Gothic"/>
          <w:sz w:val="20"/>
          <w:szCs w:val="20"/>
          <w:highlight w:val="yellow"/>
        </w:rPr>
      </w:pPr>
      <w:r w:rsidRPr="00187A8A">
        <w:rPr>
          <w:rFonts w:ascii="Century Gothic" w:hAnsi="Century Gothic"/>
          <w:sz w:val="20"/>
          <w:szCs w:val="20"/>
          <w:highlight w:val="yellow"/>
        </w:rPr>
        <w:br w:type="page"/>
      </w:r>
    </w:p>
    <w:p w14:paraId="101F1CBB" w14:textId="3A3E52DD" w:rsidR="00ED4296" w:rsidRPr="008A0C4E" w:rsidRDefault="00ED4296" w:rsidP="00BF691B">
      <w:pPr>
        <w:pStyle w:val="Nagwek3"/>
      </w:pPr>
      <w:r w:rsidRPr="008A0C4E">
        <w:lastRenderedPageBreak/>
        <w:t xml:space="preserve">Załącznik nr </w:t>
      </w:r>
      <w:r w:rsidR="005F1365">
        <w:t>6</w:t>
      </w:r>
    </w:p>
    <w:p w14:paraId="7B3A0299" w14:textId="65495A73" w:rsidR="00F14E5E" w:rsidRPr="0001196F" w:rsidRDefault="00ED4296" w:rsidP="00ED4296">
      <w:pPr>
        <w:pStyle w:val="Akapitzlist"/>
        <w:spacing w:before="120" w:after="120" w:line="276" w:lineRule="auto"/>
        <w:ind w:left="0"/>
        <w:contextualSpacing w:val="0"/>
        <w:rPr>
          <w:rFonts w:ascii="Century Gothic" w:hAnsi="Century Gothic"/>
          <w:i/>
          <w:iCs/>
          <w:sz w:val="18"/>
          <w:szCs w:val="18"/>
        </w:rPr>
      </w:pPr>
      <w:r w:rsidRPr="0001196F">
        <w:rPr>
          <w:rFonts w:ascii="Century Gothic" w:hAnsi="Century Gothic"/>
          <w:i/>
          <w:iCs/>
          <w:sz w:val="18"/>
          <w:szCs w:val="18"/>
        </w:rPr>
        <w:t>Algorytm przeliczania środków budżetu państwa w odniesieniu do środków pochodzących z EFRR, EFS+ oraz FST</w:t>
      </w:r>
    </w:p>
    <w:sectPr w:rsidR="00F14E5E" w:rsidRPr="000119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C4922" w14:textId="77777777" w:rsidR="00404D99" w:rsidRDefault="00404D99" w:rsidP="00BA6CB9">
      <w:pPr>
        <w:spacing w:after="0" w:line="240" w:lineRule="auto"/>
      </w:pPr>
      <w:r>
        <w:separator/>
      </w:r>
    </w:p>
  </w:endnote>
  <w:endnote w:type="continuationSeparator" w:id="0">
    <w:p w14:paraId="64BAFEE9" w14:textId="77777777" w:rsidR="00404D99" w:rsidRDefault="00404D99" w:rsidP="00BA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0"/>
        <w:szCs w:val="20"/>
      </w:rPr>
      <w:id w:val="-1168241715"/>
      <w:docPartObj>
        <w:docPartGallery w:val="Page Numbers (Bottom of Page)"/>
        <w:docPartUnique/>
      </w:docPartObj>
    </w:sdtPr>
    <w:sdtEndPr/>
    <w:sdtContent>
      <w:p w14:paraId="7A372AFF" w14:textId="77777777" w:rsidR="00ED4296" w:rsidRPr="00D66457" w:rsidRDefault="00ED4296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D66457">
          <w:rPr>
            <w:rFonts w:ascii="Century Gothic" w:hAnsi="Century Gothic"/>
            <w:sz w:val="20"/>
            <w:szCs w:val="20"/>
          </w:rPr>
          <w:fldChar w:fldCharType="begin"/>
        </w:r>
        <w:r w:rsidRPr="00D66457">
          <w:rPr>
            <w:rFonts w:ascii="Century Gothic" w:hAnsi="Century Gothic"/>
            <w:sz w:val="20"/>
            <w:szCs w:val="20"/>
          </w:rPr>
          <w:instrText>PAGE   \* MERGEFORMAT</w:instrText>
        </w:r>
        <w:r w:rsidRPr="00D66457">
          <w:rPr>
            <w:rFonts w:ascii="Century Gothic" w:hAnsi="Century Gothic"/>
            <w:sz w:val="20"/>
            <w:szCs w:val="20"/>
          </w:rPr>
          <w:fldChar w:fldCharType="separate"/>
        </w:r>
        <w:r w:rsidR="000F558F">
          <w:rPr>
            <w:rFonts w:ascii="Century Gothic" w:hAnsi="Century Gothic"/>
            <w:noProof/>
            <w:sz w:val="20"/>
            <w:szCs w:val="20"/>
          </w:rPr>
          <w:t>1</w:t>
        </w:r>
        <w:r w:rsidRPr="00D66457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035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5F8E7902" w14:textId="0634D251" w:rsidR="0037742A" w:rsidRPr="00C97288" w:rsidRDefault="0037742A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C97288">
          <w:rPr>
            <w:rFonts w:ascii="Century Gothic" w:hAnsi="Century Gothic"/>
            <w:sz w:val="20"/>
            <w:szCs w:val="20"/>
          </w:rPr>
          <w:fldChar w:fldCharType="begin"/>
        </w:r>
        <w:r w:rsidRPr="00C97288">
          <w:rPr>
            <w:rFonts w:ascii="Century Gothic" w:hAnsi="Century Gothic"/>
            <w:sz w:val="20"/>
            <w:szCs w:val="20"/>
          </w:rPr>
          <w:instrText>PAGE   \* MERGEFORMAT</w:instrText>
        </w:r>
        <w:r w:rsidRPr="00C97288">
          <w:rPr>
            <w:rFonts w:ascii="Century Gothic" w:hAnsi="Century Gothic"/>
            <w:sz w:val="20"/>
            <w:szCs w:val="20"/>
          </w:rPr>
          <w:fldChar w:fldCharType="separate"/>
        </w:r>
        <w:r w:rsidR="000F558F">
          <w:rPr>
            <w:rFonts w:ascii="Century Gothic" w:hAnsi="Century Gothic"/>
            <w:noProof/>
            <w:sz w:val="20"/>
            <w:szCs w:val="20"/>
          </w:rPr>
          <w:t>43</w:t>
        </w:r>
        <w:r w:rsidRPr="00C97288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48867" w14:textId="77777777" w:rsidR="00404D99" w:rsidRDefault="00404D99" w:rsidP="00BA6CB9">
      <w:pPr>
        <w:spacing w:after="0" w:line="240" w:lineRule="auto"/>
      </w:pPr>
      <w:r>
        <w:separator/>
      </w:r>
    </w:p>
  </w:footnote>
  <w:footnote w:type="continuationSeparator" w:id="0">
    <w:p w14:paraId="5FC83CA4" w14:textId="77777777" w:rsidR="00404D99" w:rsidRDefault="00404D99" w:rsidP="00BA6CB9">
      <w:pPr>
        <w:spacing w:after="0" w:line="240" w:lineRule="auto"/>
      </w:pPr>
      <w:r>
        <w:continuationSeparator/>
      </w:r>
    </w:p>
  </w:footnote>
  <w:footnote w:id="1">
    <w:p w14:paraId="4A175C9D" w14:textId="77777777" w:rsidR="008B09CF" w:rsidRPr="00C52E38" w:rsidRDefault="008B09CF" w:rsidP="001507AB">
      <w:pPr>
        <w:pStyle w:val="Tekstprzypisudolnego"/>
        <w:jc w:val="both"/>
        <w:rPr>
          <w:rFonts w:ascii="Century Gothic" w:hAnsi="Century Gothic"/>
          <w:sz w:val="18"/>
          <w:szCs w:val="18"/>
        </w:rPr>
      </w:pPr>
      <w:r w:rsidRPr="00C52E38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C52E38">
        <w:rPr>
          <w:rFonts w:ascii="Century Gothic" w:hAnsi="Century Gothic"/>
          <w:sz w:val="18"/>
          <w:szCs w:val="18"/>
        </w:rPr>
        <w:t xml:space="preserve"> W przypadku, gdy Instytucja Zarządzająca Programem Regionalnym zdecyduje się na realizację inicjatywy ALMA w celu szczegółowym (h) lub innym celu dozwolonym przez Komisję Europejską dla tej inicjatywy, należy zastosować analogiczny poziom dofinansowania ze środków budżetu państwa.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3EB"/>
    <w:multiLevelType w:val="hybridMultilevel"/>
    <w:tmpl w:val="F4AACF44"/>
    <w:lvl w:ilvl="0" w:tplc="0C94FB12">
      <w:start w:val="1"/>
      <w:numFmt w:val="decimal"/>
      <w:pStyle w:val="Listanumerowana"/>
      <w:lvlText w:val="(%1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</w:rPr>
    </w:lvl>
    <w:lvl w:ilvl="1" w:tplc="ABFC9030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  <w:rPr>
        <w:rFonts w:hint="default"/>
        <w:i w:val="0"/>
      </w:rPr>
    </w:lvl>
    <w:lvl w:ilvl="2" w:tplc="EF2626E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 w:hint="default"/>
      </w:rPr>
    </w:lvl>
    <w:lvl w:ilvl="3" w:tplc="15EC6BF2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 w:hint="default"/>
      </w:rPr>
    </w:lvl>
    <w:lvl w:ilvl="4" w:tplc="A858BD4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plc="3BE882CA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plc="05DC380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plc="8A9615AA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plc="624C5DF6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230FE"/>
    <w:multiLevelType w:val="hybridMultilevel"/>
    <w:tmpl w:val="9AE27A1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CBC"/>
    <w:multiLevelType w:val="hybridMultilevel"/>
    <w:tmpl w:val="385EF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044261"/>
    <w:multiLevelType w:val="hybridMultilevel"/>
    <w:tmpl w:val="7B90E484"/>
    <w:lvl w:ilvl="0" w:tplc="96B4095A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726"/>
    <w:multiLevelType w:val="hybridMultilevel"/>
    <w:tmpl w:val="2F4CED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7B7B6A"/>
    <w:multiLevelType w:val="hybridMultilevel"/>
    <w:tmpl w:val="E500D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16355"/>
    <w:multiLevelType w:val="hybridMultilevel"/>
    <w:tmpl w:val="94BA2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875B7A"/>
    <w:multiLevelType w:val="hybridMultilevel"/>
    <w:tmpl w:val="9A2ABE82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ECF"/>
    <w:multiLevelType w:val="hybridMultilevel"/>
    <w:tmpl w:val="8724CF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A073BC"/>
    <w:multiLevelType w:val="hybridMultilevel"/>
    <w:tmpl w:val="82A2F1B8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F6073"/>
    <w:multiLevelType w:val="hybridMultilevel"/>
    <w:tmpl w:val="A85C7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44793E"/>
    <w:multiLevelType w:val="hybridMultilevel"/>
    <w:tmpl w:val="2C9260A0"/>
    <w:lvl w:ilvl="0" w:tplc="75F6CC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AE25B9"/>
    <w:multiLevelType w:val="hybridMultilevel"/>
    <w:tmpl w:val="ED3CD4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5"/>
    <w:rsid w:val="000033B0"/>
    <w:rsid w:val="0001196F"/>
    <w:rsid w:val="0001470F"/>
    <w:rsid w:val="00014E6A"/>
    <w:rsid w:val="00046DC1"/>
    <w:rsid w:val="00056CAD"/>
    <w:rsid w:val="00057A62"/>
    <w:rsid w:val="000A6400"/>
    <w:rsid w:val="000C0127"/>
    <w:rsid w:val="000C4C9C"/>
    <w:rsid w:val="000E544E"/>
    <w:rsid w:val="000F4124"/>
    <w:rsid w:val="000F558F"/>
    <w:rsid w:val="000F5CC5"/>
    <w:rsid w:val="00101769"/>
    <w:rsid w:val="00121389"/>
    <w:rsid w:val="00144900"/>
    <w:rsid w:val="001507AB"/>
    <w:rsid w:val="00162017"/>
    <w:rsid w:val="00171EB9"/>
    <w:rsid w:val="001839AD"/>
    <w:rsid w:val="00187A8A"/>
    <w:rsid w:val="0019700B"/>
    <w:rsid w:val="001A7B26"/>
    <w:rsid w:val="001B40B4"/>
    <w:rsid w:val="001B5A17"/>
    <w:rsid w:val="001D42E7"/>
    <w:rsid w:val="00203A74"/>
    <w:rsid w:val="00211BEE"/>
    <w:rsid w:val="00227C8A"/>
    <w:rsid w:val="00237EB6"/>
    <w:rsid w:val="00245A59"/>
    <w:rsid w:val="00246DDD"/>
    <w:rsid w:val="00255960"/>
    <w:rsid w:val="00263EDC"/>
    <w:rsid w:val="00272668"/>
    <w:rsid w:val="0029515F"/>
    <w:rsid w:val="002A7099"/>
    <w:rsid w:val="002E363A"/>
    <w:rsid w:val="002E41FA"/>
    <w:rsid w:val="002E6705"/>
    <w:rsid w:val="003110F4"/>
    <w:rsid w:val="00322428"/>
    <w:rsid w:val="00337BEE"/>
    <w:rsid w:val="0034357D"/>
    <w:rsid w:val="0037742A"/>
    <w:rsid w:val="003803A7"/>
    <w:rsid w:val="00382635"/>
    <w:rsid w:val="00383B29"/>
    <w:rsid w:val="0038522B"/>
    <w:rsid w:val="003906F3"/>
    <w:rsid w:val="003935E2"/>
    <w:rsid w:val="003970E1"/>
    <w:rsid w:val="003A2C2B"/>
    <w:rsid w:val="003A31C0"/>
    <w:rsid w:val="003B4279"/>
    <w:rsid w:val="003B5BC9"/>
    <w:rsid w:val="003C0EF2"/>
    <w:rsid w:val="003C385B"/>
    <w:rsid w:val="003D02A9"/>
    <w:rsid w:val="003E3274"/>
    <w:rsid w:val="003F3DE7"/>
    <w:rsid w:val="003F4555"/>
    <w:rsid w:val="00404D99"/>
    <w:rsid w:val="004220A0"/>
    <w:rsid w:val="00423CC9"/>
    <w:rsid w:val="00434F1F"/>
    <w:rsid w:val="0044528E"/>
    <w:rsid w:val="004466B8"/>
    <w:rsid w:val="0045075E"/>
    <w:rsid w:val="004546A3"/>
    <w:rsid w:val="00455D74"/>
    <w:rsid w:val="0046613D"/>
    <w:rsid w:val="00485627"/>
    <w:rsid w:val="004D6AA2"/>
    <w:rsid w:val="004E7896"/>
    <w:rsid w:val="005067A8"/>
    <w:rsid w:val="005118F1"/>
    <w:rsid w:val="00547823"/>
    <w:rsid w:val="0055176F"/>
    <w:rsid w:val="005628ED"/>
    <w:rsid w:val="00567A66"/>
    <w:rsid w:val="00575C10"/>
    <w:rsid w:val="00582AB2"/>
    <w:rsid w:val="005844D7"/>
    <w:rsid w:val="00594546"/>
    <w:rsid w:val="005A1BC9"/>
    <w:rsid w:val="005C5174"/>
    <w:rsid w:val="005D12EF"/>
    <w:rsid w:val="005E0C69"/>
    <w:rsid w:val="005E427A"/>
    <w:rsid w:val="005E5A36"/>
    <w:rsid w:val="005E6986"/>
    <w:rsid w:val="005E7FBC"/>
    <w:rsid w:val="005F0C82"/>
    <w:rsid w:val="005F1365"/>
    <w:rsid w:val="0060653E"/>
    <w:rsid w:val="00610FC8"/>
    <w:rsid w:val="006423E0"/>
    <w:rsid w:val="00646490"/>
    <w:rsid w:val="00646743"/>
    <w:rsid w:val="006636BB"/>
    <w:rsid w:val="006678F4"/>
    <w:rsid w:val="006712AB"/>
    <w:rsid w:val="006730F7"/>
    <w:rsid w:val="006744B3"/>
    <w:rsid w:val="006914CC"/>
    <w:rsid w:val="006A4C55"/>
    <w:rsid w:val="006A656A"/>
    <w:rsid w:val="006C00AB"/>
    <w:rsid w:val="006D6321"/>
    <w:rsid w:val="006E0784"/>
    <w:rsid w:val="0073773C"/>
    <w:rsid w:val="00747F5E"/>
    <w:rsid w:val="00756156"/>
    <w:rsid w:val="00757105"/>
    <w:rsid w:val="00760E42"/>
    <w:rsid w:val="0077341E"/>
    <w:rsid w:val="0077792E"/>
    <w:rsid w:val="00786294"/>
    <w:rsid w:val="007C56DF"/>
    <w:rsid w:val="007C7CE6"/>
    <w:rsid w:val="007E087D"/>
    <w:rsid w:val="007F6650"/>
    <w:rsid w:val="008119C6"/>
    <w:rsid w:val="00831FF1"/>
    <w:rsid w:val="008450DA"/>
    <w:rsid w:val="00856B0A"/>
    <w:rsid w:val="00865642"/>
    <w:rsid w:val="00876291"/>
    <w:rsid w:val="008A0C4E"/>
    <w:rsid w:val="008A34DE"/>
    <w:rsid w:val="008B09CF"/>
    <w:rsid w:val="008D59DE"/>
    <w:rsid w:val="008D5FFE"/>
    <w:rsid w:val="00901101"/>
    <w:rsid w:val="00901F90"/>
    <w:rsid w:val="0092189A"/>
    <w:rsid w:val="0094230A"/>
    <w:rsid w:val="0094572D"/>
    <w:rsid w:val="009477DA"/>
    <w:rsid w:val="009510EB"/>
    <w:rsid w:val="009833CD"/>
    <w:rsid w:val="00993F83"/>
    <w:rsid w:val="009A26FE"/>
    <w:rsid w:val="009B19A4"/>
    <w:rsid w:val="009D462E"/>
    <w:rsid w:val="009E76B2"/>
    <w:rsid w:val="009F13E5"/>
    <w:rsid w:val="00A06C24"/>
    <w:rsid w:val="00A06E7E"/>
    <w:rsid w:val="00A71CA1"/>
    <w:rsid w:val="00AA2DA3"/>
    <w:rsid w:val="00AB1701"/>
    <w:rsid w:val="00AC3476"/>
    <w:rsid w:val="00AC3A2C"/>
    <w:rsid w:val="00AD4C7D"/>
    <w:rsid w:val="00AF5636"/>
    <w:rsid w:val="00B01F5F"/>
    <w:rsid w:val="00B03F59"/>
    <w:rsid w:val="00B239A2"/>
    <w:rsid w:val="00B71D3D"/>
    <w:rsid w:val="00B72DB4"/>
    <w:rsid w:val="00B80310"/>
    <w:rsid w:val="00B807ED"/>
    <w:rsid w:val="00B90B9C"/>
    <w:rsid w:val="00B90BFD"/>
    <w:rsid w:val="00B92FF3"/>
    <w:rsid w:val="00BA6CB9"/>
    <w:rsid w:val="00BD0552"/>
    <w:rsid w:val="00BF2455"/>
    <w:rsid w:val="00BF691B"/>
    <w:rsid w:val="00C45222"/>
    <w:rsid w:val="00C648B6"/>
    <w:rsid w:val="00C77C29"/>
    <w:rsid w:val="00C813F6"/>
    <w:rsid w:val="00C86E86"/>
    <w:rsid w:val="00C87047"/>
    <w:rsid w:val="00C93DE6"/>
    <w:rsid w:val="00C95E41"/>
    <w:rsid w:val="00C96185"/>
    <w:rsid w:val="00C97288"/>
    <w:rsid w:val="00CD3EE2"/>
    <w:rsid w:val="00D04F48"/>
    <w:rsid w:val="00D07E80"/>
    <w:rsid w:val="00D1562A"/>
    <w:rsid w:val="00D66457"/>
    <w:rsid w:val="00D66923"/>
    <w:rsid w:val="00D67721"/>
    <w:rsid w:val="00D758F6"/>
    <w:rsid w:val="00DA2727"/>
    <w:rsid w:val="00DB4854"/>
    <w:rsid w:val="00DC50BD"/>
    <w:rsid w:val="00DF3249"/>
    <w:rsid w:val="00E04B98"/>
    <w:rsid w:val="00E0665D"/>
    <w:rsid w:val="00E223A4"/>
    <w:rsid w:val="00E24260"/>
    <w:rsid w:val="00E4578B"/>
    <w:rsid w:val="00E65F22"/>
    <w:rsid w:val="00E678C3"/>
    <w:rsid w:val="00E776FB"/>
    <w:rsid w:val="00EA4EEA"/>
    <w:rsid w:val="00EC4EDD"/>
    <w:rsid w:val="00ED4296"/>
    <w:rsid w:val="00EF1FFA"/>
    <w:rsid w:val="00F14E5E"/>
    <w:rsid w:val="00F17790"/>
    <w:rsid w:val="00F24EB7"/>
    <w:rsid w:val="00F53574"/>
    <w:rsid w:val="00F54E9D"/>
    <w:rsid w:val="00F76D1B"/>
    <w:rsid w:val="00F86125"/>
    <w:rsid w:val="00FB0E6C"/>
    <w:rsid w:val="00FB3983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2368"/>
  <w15:chartTrackingRefBased/>
  <w15:docId w15:val="{BBF6EE8B-B6F4-4E98-B270-6BA536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691B"/>
    <w:pPr>
      <w:spacing w:before="120" w:after="120" w:line="276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BF691B"/>
    <w:pPr>
      <w:spacing w:before="120" w:after="120" w:line="360" w:lineRule="auto"/>
      <w:jc w:val="center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Akapitzlist"/>
    <w:next w:val="Normalny"/>
    <w:link w:val="Nagwek3Znak"/>
    <w:unhideWhenUsed/>
    <w:qFormat/>
    <w:rsid w:val="00BF691B"/>
    <w:pPr>
      <w:spacing w:before="120" w:after="120" w:line="360" w:lineRule="auto"/>
      <w:ind w:left="0"/>
      <w:contextualSpacing w:val="0"/>
      <w:outlineLvl w:val="2"/>
    </w:pPr>
    <w:rPr>
      <w:rFonts w:ascii="Century Gothic" w:hAnsi="Century Gothic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5"/>
    </w:pPr>
    <w:rPr>
      <w:rFonts w:ascii="Arial" w:eastAsia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7"/>
    </w:pPr>
    <w:rPr>
      <w:rFonts w:ascii="Arial" w:eastAsia="Arial" w:hAnsi="Arial" w:cs="Arial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uiPriority w:val="34"/>
    <w:qFormat/>
    <w:rsid w:val="007571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BA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6CB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BA6CB9"/>
    <w:rPr>
      <w:vertAlign w:val="superscript"/>
    </w:rPr>
  </w:style>
  <w:style w:type="paragraph" w:styleId="Nagwek">
    <w:name w:val="header"/>
    <w:basedOn w:val="Normalny"/>
    <w:link w:val="NagwekZnak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742A"/>
  </w:style>
  <w:style w:type="paragraph" w:styleId="Stopka">
    <w:name w:val="footer"/>
    <w:basedOn w:val="Normalny"/>
    <w:link w:val="StopkaZnak"/>
    <w:uiPriority w:val="99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A"/>
  </w:style>
  <w:style w:type="character" w:styleId="Odwoaniedokomentarza">
    <w:name w:val="annotation reference"/>
    <w:basedOn w:val="Domylnaczcionkaakapitu"/>
    <w:uiPriority w:val="99"/>
    <w:unhideWhenUsed/>
    <w:rsid w:val="00D67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67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67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67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772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F691B"/>
    <w:rPr>
      <w:rFonts w:ascii="Century Gothic" w:hAnsi="Century Gothic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F691B"/>
    <w:rPr>
      <w:rFonts w:ascii="Century Gothic" w:hAnsi="Century Gothic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BF691B"/>
    <w:rPr>
      <w:rFonts w:ascii="Century Gothic" w:hAnsi="Century Gothic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B90BFD"/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0BFD"/>
    <w:rPr>
      <w:rFonts w:ascii="Arial" w:eastAsia="Arial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0BFD"/>
    <w:rPr>
      <w:rFonts w:ascii="Arial" w:eastAsia="Arial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90BFD"/>
    <w:rPr>
      <w:rFonts w:ascii="Arial" w:eastAsia="Arial" w:hAnsi="Arial" w:cs="Arial"/>
      <w:b/>
      <w:bCs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90BFD"/>
    <w:rPr>
      <w:rFonts w:ascii="Arial" w:eastAsia="Arial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90BFD"/>
    <w:rPr>
      <w:rFonts w:ascii="Arial" w:eastAsia="Arial" w:hAnsi="Arial" w:cs="Arial"/>
      <w:i/>
      <w:iCs/>
      <w:sz w:val="21"/>
      <w:szCs w:val="21"/>
      <w:lang w:eastAsia="pl-PL"/>
    </w:rPr>
  </w:style>
  <w:style w:type="character" w:customStyle="1" w:styleId="Heading1Char">
    <w:name w:val="Heading 1 Char"/>
    <w:uiPriority w:val="9"/>
    <w:rsid w:val="00B90B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90B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90B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90BFD"/>
    <w:rPr>
      <w:rFonts w:ascii="Arial" w:eastAsia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0BFD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90B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B90BFD"/>
  </w:style>
  <w:style w:type="character" w:customStyle="1" w:styleId="FooterChar">
    <w:name w:val="Footer Char"/>
    <w:basedOn w:val="Domylnaczcionkaakapitu"/>
    <w:uiPriority w:val="99"/>
    <w:rsid w:val="00B90BFD"/>
  </w:style>
  <w:style w:type="table" w:customStyle="1" w:styleId="TableGridLight1">
    <w:name w:val="Table Grid Light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Tabelasiatki5ciemnaakcent11">
    <w:name w:val="Tabela siatki 5 — ciemna — ak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Tabelasiatki5ciemnaakcent41">
    <w:name w:val="Tabela siatki 5 — ciemna — ak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uiPriority w:val="99"/>
    <w:unhideWhenUsed/>
    <w:rsid w:val="00B90BFD"/>
    <w:rPr>
      <w:color w:val="0000FF"/>
      <w:u w:val="single"/>
    </w:rPr>
  </w:style>
  <w:style w:type="character" w:customStyle="1" w:styleId="FootnoteTextChar">
    <w:name w:val="Footnote Text Char"/>
    <w:uiPriority w:val="99"/>
    <w:rsid w:val="00B90BFD"/>
    <w:rPr>
      <w:sz w:val="18"/>
    </w:rPr>
  </w:style>
  <w:style w:type="paragraph" w:styleId="Spistreci1">
    <w:name w:val="toc 1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90B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90BF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B90B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uiPriority w:val="99"/>
    <w:rsid w:val="00B90BFD"/>
    <w:rPr>
      <w:vertAlign w:val="superscript"/>
    </w:rPr>
  </w:style>
  <w:style w:type="paragraph" w:styleId="Mapadokumentu">
    <w:name w:val="Document Map"/>
    <w:basedOn w:val="Normalny"/>
    <w:link w:val="Mapadokumentu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B90BFD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">
    <w:name w:val="Znak Znak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90BFD"/>
  </w:style>
  <w:style w:type="paragraph" w:customStyle="1" w:styleId="Default">
    <w:name w:val="Default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B90BFD"/>
    <w:rPr>
      <w:b/>
      <w:bCs/>
    </w:rPr>
  </w:style>
  <w:style w:type="character" w:styleId="Uwydatnienie">
    <w:name w:val="Emphasis"/>
    <w:qFormat/>
    <w:rsid w:val="00B90BFD"/>
    <w:rPr>
      <w:i/>
      <w:iCs/>
    </w:rPr>
  </w:style>
  <w:style w:type="paragraph" w:styleId="NormalnyWeb">
    <w:name w:val="Normal (Web)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rsid w:val="00B90BFD"/>
  </w:style>
  <w:style w:type="paragraph" w:styleId="Listanumerowana">
    <w:name w:val="List Number"/>
    <w:basedOn w:val="Normalny"/>
    <w:uiPriority w:val="99"/>
    <w:rsid w:val="00B90BFD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ny"/>
    <w:rsid w:val="00B90BFD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ny"/>
    <w:rsid w:val="00B90BFD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ny"/>
    <w:rsid w:val="00B90BFD"/>
    <w:pPr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4-Accent510">
    <w:name w:val="List Table 4 - Accent 510"/>
    <w:basedOn w:val="Standardowy"/>
    <w:uiPriority w:val="99"/>
    <w:rsid w:val="00B90BFD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B90BFD"/>
  </w:style>
  <w:style w:type="table" w:customStyle="1" w:styleId="Tabela-Siatka1">
    <w:name w:val="Tabela - Siatka1"/>
    <w:basedOn w:val="Standardowy"/>
    <w:next w:val="Tabela-Siatka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uiPriority w:val="34"/>
    <w:qFormat/>
    <w:locked/>
    <w:rsid w:val="00B90BFD"/>
  </w:style>
  <w:style w:type="paragraph" w:customStyle="1" w:styleId="USTustnpkodeksu">
    <w:name w:val="UST(§) – ust. (§ np. kodeksu)"/>
    <w:basedOn w:val="Normalny"/>
    <w:uiPriority w:val="12"/>
    <w:qFormat/>
    <w:rsid w:val="00B90B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GridTable5Dark-Accent1">
    <w:name w:val="Grid Table 5 Dark- Accent 1"/>
    <w:basedOn w:val="Standardowy"/>
    <w:uiPriority w:val="99"/>
    <w:rsid w:val="0015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4">
    <w:name w:val="Grid Table 5 Dark- Accent 4"/>
    <w:basedOn w:val="Standardowy"/>
    <w:uiPriority w:val="99"/>
    <w:rsid w:val="0015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4843-6316-4985-995C-04751A58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7255</Words>
  <Characters>43533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Maksymalny udział budżetu państwa w finansowaniu wydatków kwalifikowalnych w ramach danego projektu w danym celu szczegółowym w ramach EFS+</vt:lpstr>
    </vt:vector>
  </TitlesOfParts>
  <Company/>
  <LinksUpToDate>false</LinksUpToDate>
  <CharactersWithSpaces>50687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##_Aneks nr 1 do Kontraktu Programowego dla Województwa Małopolskiego_podpisany.</dc:title>
  <dc:subject/>
  <dc:creator>Sieradzon Wojciech</dc:creator>
  <cp:keywords/>
  <dc:description/>
  <cp:lastModifiedBy>Piskór, Adam</cp:lastModifiedBy>
  <cp:revision>2</cp:revision>
  <cp:lastPrinted>2023-05-10T09:37:00Z</cp:lastPrinted>
  <dcterms:created xsi:type="dcterms:W3CDTF">2024-03-11T14:55:00Z</dcterms:created>
  <dcterms:modified xsi:type="dcterms:W3CDTF">2024-03-11T14:55:00Z</dcterms:modified>
</cp:coreProperties>
</file>