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CF2CB7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2522C" w:rsidRPr="00B2522C">
        <w:rPr>
          <w:rFonts w:ascii="Arial" w:eastAsia="Times New Roman" w:hAnsi="Arial" w:cs="Arial"/>
          <w:iCs/>
          <w:sz w:val="20"/>
          <w:szCs w:val="20"/>
          <w:lang w:eastAsia="ar-SA"/>
        </w:rPr>
        <w:t>FEMP.02.29-IZ.00-107/24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1871FBC7" w:rsidR="0088683A" w:rsidRDefault="0088683A" w:rsidP="00B171F1">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typ projektu A Budowa, rozbudowa, przebudowa punktów selektywnego zbierania odpadów komunalnych,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 xml:space="preserve">Wnioskodawcami mogą być także związki i stowarzyszenia </w:t>
      </w:r>
      <w:proofErr w:type="spellStart"/>
      <w:r w:rsidRPr="00D130FE">
        <w:rPr>
          <w:rFonts w:ascii="Arial" w:eastAsia="Times New Roman" w:hAnsi="Arial" w:cs="Arial"/>
          <w:sz w:val="24"/>
          <w:szCs w:val="24"/>
          <w:lang w:eastAsia="ar-SA"/>
        </w:rPr>
        <w:t>jst</w:t>
      </w:r>
      <w:proofErr w:type="spellEnd"/>
      <w:r w:rsidRPr="00D130FE">
        <w:rPr>
          <w:rFonts w:ascii="Arial" w:eastAsia="Times New Roman" w:hAnsi="Arial" w:cs="Arial"/>
          <w:sz w:val="24"/>
          <w:szCs w:val="24"/>
          <w:lang w:eastAsia="ar-SA"/>
        </w:rPr>
        <w: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018EA3A5" w:rsidR="0088683A" w:rsidRPr="00DF3415" w:rsidRDefault="0088683A" w:rsidP="0088683A">
      <w:pPr>
        <w:rPr>
          <w:rFonts w:ascii="Arial" w:eastAsia="Times New Roman" w:hAnsi="Arial" w:cs="Arial"/>
          <w:color w:val="FF0000"/>
          <w:sz w:val="24"/>
          <w:szCs w:val="24"/>
          <w:lang w:eastAsia="ar-SA"/>
        </w:rPr>
      </w:pPr>
      <w:r w:rsidRPr="0088683A">
        <w:rPr>
          <w:rFonts w:ascii="Arial" w:eastAsia="Times New Roman" w:hAnsi="Arial" w:cs="Arial"/>
          <w:sz w:val="24"/>
          <w:szCs w:val="24"/>
          <w:lang w:eastAsia="ar-SA"/>
        </w:rPr>
        <w:t xml:space="preserve">29.11.2024 r. – </w:t>
      </w:r>
      <w:r w:rsidR="00DF3415" w:rsidRPr="00DF3415">
        <w:rPr>
          <w:rFonts w:ascii="Arial" w:eastAsia="Times New Roman" w:hAnsi="Arial" w:cs="Arial"/>
          <w:color w:val="FF0000"/>
          <w:sz w:val="24"/>
          <w:szCs w:val="24"/>
          <w:lang w:eastAsia="ar-SA"/>
        </w:rPr>
        <w:t>07.03</w:t>
      </w:r>
      <w:r w:rsidRPr="00DF3415">
        <w:rPr>
          <w:rFonts w:ascii="Arial" w:eastAsia="Times New Roman" w:hAnsi="Arial" w:cs="Arial"/>
          <w:color w:val="FF0000"/>
          <w:sz w:val="24"/>
          <w:szCs w:val="24"/>
          <w:lang w:eastAsia="ar-SA"/>
        </w:rPr>
        <w:t>.2025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w:t>
      </w:r>
      <w:bookmarkStart w:id="0" w:name="_GoBack"/>
      <w:bookmarkEnd w:id="0"/>
      <w:r>
        <w:rPr>
          <w:rFonts w:ascii="Arial" w:eastAsia="Times New Roman" w:hAnsi="Arial" w:cs="Arial"/>
          <w:bCs/>
          <w:iCs/>
          <w:sz w:val="24"/>
          <w:szCs w:val="24"/>
          <w:lang w:eastAsia="ar-SA"/>
        </w:rPr>
        <w:t>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77777777" w:rsidR="0088683A" w:rsidRDefault="0088683A" w:rsidP="008B125D">
      <w:pPr>
        <w:spacing w:after="120" w:line="276" w:lineRule="auto"/>
        <w:rPr>
          <w:rFonts w:ascii="Arial" w:eastAsia="Times New Roman" w:hAnsi="Arial" w:cs="Arial"/>
          <w:sz w:val="24"/>
          <w:szCs w:val="24"/>
          <w:lang w:eastAsia="pl-PL"/>
        </w:rPr>
      </w:pPr>
      <w:r w:rsidRPr="0088683A">
        <w:rPr>
          <w:rFonts w:ascii="Arial" w:eastAsia="Times New Roman" w:hAnsi="Arial" w:cs="Arial"/>
          <w:sz w:val="24"/>
          <w:szCs w:val="24"/>
          <w:lang w:eastAsia="pl-PL"/>
        </w:rPr>
        <w:t>3 850 560,00</w:t>
      </w:r>
      <w:r>
        <w:rPr>
          <w:rFonts w:ascii="Arial" w:eastAsia="Times New Roman" w:hAnsi="Arial" w:cs="Arial"/>
          <w:sz w:val="24"/>
          <w:szCs w:val="24"/>
          <w:lang w:eastAsia="pl-PL"/>
        </w:rPr>
        <w:t xml:space="preserve"> zł</w:t>
      </w:r>
    </w:p>
    <w:p w14:paraId="0C2352C5" w14:textId="17A35A2E"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6ABED67A"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stosuje się kurs: 4,2975 </w:t>
      </w:r>
      <w:r w:rsidR="0088683A" w:rsidRPr="0088683A">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9300D">
      <w:pPr>
        <w:pStyle w:val="Nagwek3"/>
      </w:pPr>
      <w:r w:rsidRPr="00AE61C3">
        <w:t>Przedmiot naboru</w:t>
      </w:r>
    </w:p>
    <w:p w14:paraId="17DC9F72" w14:textId="4F62FD64"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06C263BA" w14:textId="4D46012B" w:rsidR="0088683A" w:rsidRDefault="0088683A" w:rsidP="0088683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A: </w:t>
      </w:r>
      <w:r w:rsidRPr="00B06151">
        <w:rPr>
          <w:rFonts w:ascii="Arial" w:eastAsia="Times New Roman" w:hAnsi="Arial" w:cs="Arial"/>
          <w:sz w:val="24"/>
          <w:szCs w:val="24"/>
          <w:lang w:eastAsia="ar-SA"/>
        </w:rPr>
        <w:t>Budowa, rozbudowa, przebudowa punktów selektywnego zbierania odpadów</w:t>
      </w:r>
      <w:r>
        <w:rPr>
          <w:rFonts w:ascii="Arial" w:eastAsia="Times New Roman" w:hAnsi="Arial" w:cs="Arial"/>
          <w:sz w:val="24"/>
          <w:szCs w:val="24"/>
          <w:lang w:eastAsia="ar-SA"/>
        </w:rPr>
        <w:t xml:space="preserve"> komunalnych.</w:t>
      </w:r>
    </w:p>
    <w:p w14:paraId="6A7898A8" w14:textId="77777777" w:rsidR="0088683A" w:rsidRPr="0088683A" w:rsidRDefault="0088683A" w:rsidP="00073033">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Wsparcie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2F8546D0" w14:textId="77777777" w:rsidR="0088683A" w:rsidRPr="0088683A" w:rsidRDefault="0088683A" w:rsidP="00073033">
      <w:pPr>
        <w:pStyle w:val="Akapitzlist"/>
        <w:spacing w:after="120" w:line="276" w:lineRule="auto"/>
        <w:ind w:left="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Zakres interwencji obejmie:</w:t>
      </w:r>
    </w:p>
    <w:p w14:paraId="26FA74FA" w14:textId="77777777" w:rsidR="0088683A" w:rsidRPr="0088683A"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budowę, rozbudowę, modernizację punktów selektywnego zbierania odpadów komunalnych (PSZOK).</w:t>
      </w:r>
    </w:p>
    <w:p w14:paraId="7166655F" w14:textId="1456E286" w:rsidR="0088683A" w:rsidRPr="0088683A"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sprzęt elektryczny i elektroniczny itp. W przypadku PSZOK </w:t>
      </w:r>
      <w:r w:rsidR="001A7395">
        <w:rPr>
          <w:rFonts w:ascii="Arial" w:eastAsia="Times New Roman" w:hAnsi="Arial" w:cs="Arial"/>
          <w:sz w:val="24"/>
          <w:szCs w:val="24"/>
          <w:lang w:eastAsia="ar-SA"/>
        </w:rPr>
        <w:t>wspierane również</w:t>
      </w:r>
      <w:r w:rsidR="001A7395" w:rsidRPr="0088683A">
        <w:rPr>
          <w:rFonts w:ascii="Arial" w:eastAsia="Times New Roman" w:hAnsi="Arial" w:cs="Arial"/>
          <w:sz w:val="24"/>
          <w:szCs w:val="24"/>
          <w:lang w:eastAsia="ar-SA"/>
        </w:rPr>
        <w:t xml:space="preserve"> </w:t>
      </w:r>
      <w:r w:rsidRPr="0088683A">
        <w:rPr>
          <w:rFonts w:ascii="Arial" w:eastAsia="Times New Roman" w:hAnsi="Arial" w:cs="Arial"/>
          <w:sz w:val="24"/>
          <w:szCs w:val="24"/>
          <w:lang w:eastAsia="ar-SA"/>
        </w:rPr>
        <w:t>będą projekty z komponentem w postaci punktu napraw, ponownego użycia, wymiany rzeczy używanych.</w:t>
      </w:r>
    </w:p>
    <w:p w14:paraId="004BE374" w14:textId="77777777" w:rsidR="0088683A" w:rsidRPr="008466F4"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 xml:space="preserve">działania </w:t>
      </w:r>
      <w:proofErr w:type="spellStart"/>
      <w:r w:rsidRPr="0088683A">
        <w:rPr>
          <w:rFonts w:ascii="Arial" w:eastAsia="Times New Roman" w:hAnsi="Arial" w:cs="Arial"/>
          <w:b/>
          <w:sz w:val="24"/>
          <w:szCs w:val="24"/>
          <w:lang w:eastAsia="ar-SA"/>
        </w:rPr>
        <w:t>informacyjno</w:t>
      </w:r>
      <w:proofErr w:type="spellEnd"/>
      <w:r w:rsidRPr="0088683A">
        <w:rPr>
          <w:rFonts w:ascii="Arial" w:eastAsia="Times New Roman" w:hAnsi="Arial" w:cs="Arial"/>
          <w:b/>
          <w:sz w:val="24"/>
          <w:szCs w:val="24"/>
          <w:lang w:eastAsia="ar-SA"/>
        </w:rPr>
        <w:t xml:space="preserve"> – edukacyjne zmierzające do budowania i kształtowania świadomych postaw i </w:t>
      </w:r>
      <w:proofErr w:type="spellStart"/>
      <w:r w:rsidRPr="0088683A">
        <w:rPr>
          <w:rFonts w:ascii="Arial" w:eastAsia="Times New Roman" w:hAnsi="Arial" w:cs="Arial"/>
          <w:b/>
          <w:sz w:val="24"/>
          <w:szCs w:val="24"/>
          <w:lang w:eastAsia="ar-SA"/>
        </w:rPr>
        <w:t>zachowań</w:t>
      </w:r>
      <w:proofErr w:type="spellEnd"/>
      <w:r w:rsidRPr="0088683A">
        <w:rPr>
          <w:rFonts w:ascii="Arial" w:eastAsia="Times New Roman" w:hAnsi="Arial" w:cs="Arial"/>
          <w:b/>
          <w:sz w:val="24"/>
          <w:szCs w:val="24"/>
          <w:lang w:eastAsia="ar-SA"/>
        </w:rPr>
        <w:t xml:space="preserve"> konsumentów </w:t>
      </w:r>
      <w:r w:rsidRPr="008466F4">
        <w:rPr>
          <w:rFonts w:ascii="Arial" w:eastAsia="Times New Roman" w:hAnsi="Arial" w:cs="Arial"/>
          <w:b/>
          <w:sz w:val="24"/>
          <w:szCs w:val="24"/>
          <w:lang w:eastAsia="ar-SA"/>
        </w:rPr>
        <w:t>(obowiązkowy element projektu).</w:t>
      </w:r>
    </w:p>
    <w:p w14:paraId="7A618904" w14:textId="77777777" w:rsidR="0088683A" w:rsidRPr="005905DE" w:rsidRDefault="0088683A" w:rsidP="00073033">
      <w:pPr>
        <w:pStyle w:val="Akapitzlist"/>
        <w:spacing w:after="120" w:line="276" w:lineRule="auto"/>
        <w:ind w:left="993"/>
        <w:contextualSpacing w:val="0"/>
        <w:rPr>
          <w:rFonts w:ascii="Arial" w:eastAsia="Times New Roman" w:hAnsi="Arial" w:cs="Arial"/>
          <w:sz w:val="24"/>
          <w:szCs w:val="24"/>
          <w:highlight w:val="yellow"/>
          <w:lang w:eastAsia="ar-SA"/>
        </w:rPr>
      </w:pPr>
      <w:r w:rsidRPr="0088683A">
        <w:rPr>
          <w:rFonts w:ascii="Arial" w:eastAsia="Times New Roman" w:hAnsi="Arial" w:cs="Arial"/>
          <w:sz w:val="24"/>
          <w:szCs w:val="24"/>
          <w:lang w:eastAsia="ar-SA"/>
        </w:rPr>
        <w:t>Istotną rolę w osiąganiu zakładanych</w:t>
      </w:r>
      <w:r w:rsidRPr="005905DE">
        <w:rPr>
          <w:rFonts w:ascii="Arial" w:eastAsia="Times New Roman" w:hAnsi="Arial" w:cs="Arial"/>
          <w:sz w:val="24"/>
          <w:szCs w:val="24"/>
          <w:lang w:eastAsia="ar-SA"/>
        </w:rPr>
        <w:t xml:space="preserve"> celów w systemie gospodarowania odpadami odgrywa społeczeństwo. Działania takie mogą polegać na </w:t>
      </w:r>
      <w:r w:rsidRPr="005905DE">
        <w:rPr>
          <w:rFonts w:ascii="Arial" w:eastAsia="Times New Roman" w:hAnsi="Arial" w:cs="Arial"/>
          <w:sz w:val="24"/>
          <w:szCs w:val="24"/>
          <w:lang w:eastAsia="ar-SA"/>
        </w:rPr>
        <w:lastRenderedPageBreak/>
        <w:t>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5A6B8F"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t>W ramach Działania zastosowanie będą mieć następujące zasady:</w:t>
      </w:r>
    </w:p>
    <w:p w14:paraId="43EACE90" w14:textId="77777777"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22034820" w14:textId="49B8866F"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sz w:val="24"/>
          <w:szCs w:val="24"/>
          <w:lang w:eastAsia="ar-SA"/>
        </w:rPr>
      </w:pPr>
      <w:r w:rsidRPr="005A6B8F">
        <w:rPr>
          <w:rFonts w:ascii="Arial" w:eastAsia="Times New Roman" w:hAnsi="Arial" w:cs="Arial"/>
          <w:bCs/>
          <w:iCs/>
          <w:sz w:val="24"/>
          <w:szCs w:val="24"/>
          <w:lang w:eastAsia="ar-SA"/>
        </w:rPr>
        <w:t xml:space="preserve">wspierane będą wyłącznie PSZOK obsługujące nie więcej niż 20 tys. mieszkańców lub inwestycje o wartości kosztów kwalifikowalnych nie większych niż 2 mln złotych. Konieczny do </w:t>
      </w:r>
      <w:r w:rsidR="00D130FE" w:rsidRPr="005A6B8F">
        <w:rPr>
          <w:rFonts w:ascii="Arial" w:eastAsia="Times New Roman" w:hAnsi="Arial" w:cs="Arial"/>
          <w:bCs/>
          <w:iCs/>
          <w:sz w:val="24"/>
          <w:szCs w:val="24"/>
          <w:lang w:eastAsia="ar-SA"/>
        </w:rPr>
        <w:t>spełnieni</w:t>
      </w:r>
      <w:r w:rsidR="00D130FE">
        <w:rPr>
          <w:rFonts w:ascii="Arial" w:eastAsia="Times New Roman" w:hAnsi="Arial" w:cs="Arial"/>
          <w:bCs/>
          <w:iCs/>
          <w:sz w:val="24"/>
          <w:szCs w:val="24"/>
          <w:lang w:eastAsia="ar-SA"/>
        </w:rPr>
        <w:t>a</w:t>
      </w:r>
      <w:r w:rsidR="00D130FE" w:rsidRPr="005A6B8F">
        <w:rPr>
          <w:rFonts w:ascii="Arial" w:eastAsia="Times New Roman" w:hAnsi="Arial" w:cs="Arial"/>
          <w:bCs/>
          <w:iCs/>
          <w:sz w:val="24"/>
          <w:szCs w:val="24"/>
          <w:lang w:eastAsia="ar-SA"/>
        </w:rPr>
        <w:t xml:space="preserve"> </w:t>
      </w:r>
      <w:r w:rsidRPr="005A6B8F">
        <w:rPr>
          <w:rFonts w:ascii="Arial" w:eastAsia="Times New Roman" w:hAnsi="Arial" w:cs="Arial"/>
          <w:bCs/>
          <w:iCs/>
          <w:sz w:val="24"/>
          <w:szCs w:val="24"/>
          <w:lang w:eastAsia="ar-SA"/>
        </w:rPr>
        <w:t>będzie wyłącznie jeden z dwóch ww. warunków.</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2.25 typ projektu A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398E2190" w14:textId="77777777" w:rsidR="0088683A" w:rsidRPr="00F969C5" w:rsidRDefault="0088683A" w:rsidP="00077C0D">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Pr>
          <w:rFonts w:ascii="Arial" w:hAnsi="Arial" w:cs="Arial"/>
          <w:sz w:val="24"/>
          <w:szCs w:val="24"/>
        </w:rPr>
        <w:t>.</w:t>
      </w:r>
    </w:p>
    <w:p w14:paraId="52941766"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lastRenderedPageBreak/>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4F2A6760" w14:textId="77777777" w:rsidR="00004589"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004589">
        <w:rPr>
          <w:rFonts w:ascii="Arial" w:eastAsia="Times New Roman" w:hAnsi="Arial" w:cs="Arial"/>
          <w:sz w:val="24"/>
          <w:szCs w:val="24"/>
          <w:lang w:eastAsia="ar-SA"/>
        </w:rPr>
        <w:t>,</w:t>
      </w:r>
    </w:p>
    <w:p w14:paraId="1B46DAC2" w14:textId="77777777" w:rsidR="00004589" w:rsidRPr="00EC7D6E" w:rsidRDefault="00004589" w:rsidP="00004589">
      <w:pPr>
        <w:numPr>
          <w:ilvl w:val="0"/>
          <w:numId w:val="48"/>
        </w:numPr>
        <w:spacing w:after="120" w:line="276" w:lineRule="auto"/>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EC7D6E">
        <w:rPr>
          <w:rFonts w:ascii="Arial" w:eastAsia="Calibri" w:hAnsi="Arial" w:cs="Arial"/>
          <w:b/>
          <w:bCs/>
          <w:color w:val="FF0000"/>
          <w:sz w:val="24"/>
          <w:szCs w:val="24"/>
          <w:lang w:eastAsia="ar-SA"/>
        </w:rPr>
        <w:t>nie udziela się</w:t>
      </w:r>
      <w:r w:rsidRPr="00EC7D6E">
        <w:rPr>
          <w:rFonts w:ascii="Arial" w:eastAsia="Calibri" w:hAnsi="Arial" w:cs="Arial"/>
          <w:color w:val="FF0000"/>
          <w:sz w:val="24"/>
          <w:szCs w:val="24"/>
          <w:lang w:eastAsia="ar-SA"/>
        </w:rPr>
        <w:t xml:space="preserve"> na inwestycje w zakresie produkcji, przetwarzania, transportu, dystrybucji, magazynowania lub spalania paliw kopalnych, z wyjątkiem:</w:t>
      </w:r>
    </w:p>
    <w:p w14:paraId="0842F9AE" w14:textId="77777777" w:rsidR="00004589" w:rsidRPr="00EC7D6E" w:rsidRDefault="00004589" w:rsidP="00004589">
      <w:pPr>
        <w:numPr>
          <w:ilvl w:val="0"/>
          <w:numId w:val="49"/>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lastRenderedPageBreak/>
        <w:t>wymiany systemów ciepłowniczych zasilanych stałymi paliwami kopalnymi, tj. węglem kamiennym, torfem, węglem brunatnym, łupkami bitumicznymi, na systemy grzewcze zasilane gazem ziemnym w celu:</w:t>
      </w:r>
    </w:p>
    <w:p w14:paraId="0C713A57" w14:textId="77777777" w:rsidR="00004589" w:rsidRPr="00EC7D6E" w:rsidRDefault="00004589" w:rsidP="00004589">
      <w:pPr>
        <w:numPr>
          <w:ilvl w:val="0"/>
          <w:numId w:val="50"/>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modernizacji systemów ciepłowniczych i chłodniczych do stanu „efektywnego systemu ciepłowniczego i chłodniczego”, zdefiniowanego w art. 2 pkt 41 dyrektywy 2012/27/UE,</w:t>
      </w:r>
    </w:p>
    <w:p w14:paraId="6ED7E2EF" w14:textId="77777777" w:rsidR="00004589" w:rsidRPr="00EC7D6E" w:rsidRDefault="00004589" w:rsidP="00004589">
      <w:pPr>
        <w:numPr>
          <w:ilvl w:val="0"/>
          <w:numId w:val="50"/>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modernizacji elektrociepłowni do stanu „wysokosprawnej kogeneracji”, zdefiniowanej w art. 2 pkt 34 dyrektywy 2012/27/UE,</w:t>
      </w:r>
    </w:p>
    <w:p w14:paraId="6B29E807" w14:textId="77777777" w:rsidR="00004589" w:rsidRPr="00EC7D6E" w:rsidRDefault="00004589" w:rsidP="00004589">
      <w:pPr>
        <w:numPr>
          <w:ilvl w:val="0"/>
          <w:numId w:val="50"/>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1B74277" w14:textId="77777777" w:rsidR="00004589" w:rsidRPr="00EC7D6E" w:rsidRDefault="00004589" w:rsidP="00004589">
      <w:pPr>
        <w:numPr>
          <w:ilvl w:val="0"/>
          <w:numId w:val="49"/>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 xml:space="preserve">inwestycji w rozbudowę, zmianę przeznaczenia, przekształcenie lub modernizację sieci przesyłowych i dystrybucyjnych gazu pod warunkiem, że inwestycje takie przygotowują te sieci na wprowadzenie do systemu gazów odnawialnych i niskoemisyjnych, takich jak wodór, </w:t>
      </w:r>
      <w:proofErr w:type="spellStart"/>
      <w:r w:rsidRPr="00EC7D6E">
        <w:rPr>
          <w:rFonts w:ascii="Arial" w:eastAsia="Calibri" w:hAnsi="Arial" w:cs="Arial"/>
          <w:color w:val="FF0000"/>
          <w:sz w:val="24"/>
          <w:szCs w:val="24"/>
          <w:lang w:eastAsia="ar-SA"/>
        </w:rPr>
        <w:t>biometan</w:t>
      </w:r>
      <w:proofErr w:type="spellEnd"/>
      <w:r w:rsidRPr="00EC7D6E">
        <w:rPr>
          <w:rFonts w:ascii="Arial" w:eastAsia="Calibri" w:hAnsi="Arial" w:cs="Arial"/>
          <w:color w:val="FF0000"/>
          <w:sz w:val="24"/>
          <w:szCs w:val="24"/>
          <w:lang w:eastAsia="ar-SA"/>
        </w:rPr>
        <w:t xml:space="preserve"> i gaz syntezowy, oraz umożliwiają zastąpienie instalacji zasilanych stałymi paliwami kopalnymi;</w:t>
      </w:r>
    </w:p>
    <w:p w14:paraId="2E7D94B1" w14:textId="77777777" w:rsidR="00004589" w:rsidRPr="00EC7D6E" w:rsidRDefault="00004589" w:rsidP="00004589">
      <w:pPr>
        <w:numPr>
          <w:ilvl w:val="0"/>
          <w:numId w:val="49"/>
        </w:numPr>
        <w:spacing w:after="120" w:line="276" w:lineRule="auto"/>
        <w:ind w:left="709" w:hanging="283"/>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inwestycji w:</w:t>
      </w:r>
    </w:p>
    <w:p w14:paraId="22BE0C64" w14:textId="77777777" w:rsidR="00004589" w:rsidRPr="00EC7D6E" w:rsidRDefault="00004589" w:rsidP="00004589">
      <w:pPr>
        <w:numPr>
          <w:ilvl w:val="0"/>
          <w:numId w:val="48"/>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ekologicznie czyste pojazdy zdefiniowane w dyrektywie Parlamentu Europejskiego i Rady 2009/33/WE ( 5 ) do celów publicznych, oraz</w:t>
      </w:r>
    </w:p>
    <w:p w14:paraId="6FEE13BE" w14:textId="77777777" w:rsidR="00004589" w:rsidRPr="00EC7D6E" w:rsidRDefault="00004589" w:rsidP="00004589">
      <w:pPr>
        <w:numPr>
          <w:ilvl w:val="0"/>
          <w:numId w:val="48"/>
        </w:numPr>
        <w:spacing w:after="120" w:line="276" w:lineRule="auto"/>
        <w:ind w:left="993" w:hanging="284"/>
        <w:contextualSpacing/>
        <w:rPr>
          <w:rFonts w:ascii="Arial" w:eastAsia="Calibri" w:hAnsi="Arial" w:cs="Arial"/>
          <w:color w:val="FF0000"/>
          <w:sz w:val="24"/>
          <w:szCs w:val="24"/>
          <w:lang w:eastAsia="ar-SA"/>
        </w:rPr>
      </w:pPr>
      <w:r w:rsidRPr="00EC7D6E">
        <w:rPr>
          <w:rFonts w:ascii="Arial" w:eastAsia="Calibri" w:hAnsi="Arial" w:cs="Arial"/>
          <w:color w:val="FF0000"/>
          <w:sz w:val="24"/>
          <w:szCs w:val="24"/>
          <w:lang w:eastAsia="ar-SA"/>
        </w:rPr>
        <w:t>pojazdy, statki powietrzne i jednostki pływające zaprojektowane i zbudowane lub przystosowane do użytku przez służby ochrony ludności i straż pożarną.</w:t>
      </w:r>
    </w:p>
    <w:p w14:paraId="69BFCDF9" w14:textId="7F6FEBA0" w:rsidR="00506B81" w:rsidRPr="00004589" w:rsidRDefault="00004589" w:rsidP="00004589">
      <w:pPr>
        <w:spacing w:after="120" w:line="276" w:lineRule="auto"/>
        <w:ind w:left="284"/>
        <w:rPr>
          <w:rFonts w:ascii="Arial" w:eastAsia="Calibri" w:hAnsi="Arial" w:cs="Arial"/>
          <w:color w:val="FF0000"/>
          <w:sz w:val="24"/>
          <w:szCs w:val="24"/>
          <w:lang w:eastAsia="ar-SA"/>
        </w:rPr>
      </w:pPr>
      <w:r w:rsidRPr="00EC7D6E">
        <w:rPr>
          <w:rFonts w:ascii="Arial" w:eastAsia="Calibri" w:hAnsi="Arial" w:cs="Arial"/>
          <w:b/>
          <w:bCs/>
          <w:color w:val="FF0000"/>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r w:rsidR="00B2522C" w:rsidRPr="00004589">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654D64EB" w14:textId="77777777" w:rsidR="00A52814" w:rsidRPr="00A52814" w:rsidRDefault="00A52814" w:rsidP="00077C0D">
      <w:pPr>
        <w:numPr>
          <w:ilvl w:val="0"/>
          <w:numId w:val="3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konieczne jest </w:t>
      </w:r>
      <w:r w:rsidRPr="00A52814">
        <w:rPr>
          <w:rFonts w:ascii="Arial" w:eastAsia="Times New Roman" w:hAnsi="Arial" w:cs="Arial"/>
          <w:sz w:val="24"/>
          <w:szCs w:val="24"/>
          <w:lang w:eastAsia="pl-PL"/>
        </w:rPr>
        <w:lastRenderedPageBreak/>
        <w:t xml:space="preserve">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 xml:space="preserve">de </w:t>
      </w:r>
      <w:proofErr w:type="spellStart"/>
      <w:r w:rsidRPr="00A52814">
        <w:rPr>
          <w:rFonts w:ascii="Arial" w:eastAsia="Times New Roman" w:hAnsi="Arial" w:cs="Arial"/>
          <w:iCs/>
          <w:sz w:val="24"/>
          <w:szCs w:val="24"/>
          <w:lang w:eastAsia="pl-PL"/>
        </w:rPr>
        <w:t>minimis</w:t>
      </w:r>
      <w:proofErr w:type="spellEnd"/>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Wszelkie wymogi w zakresie ubiegania się o pomoc publiczną/pomoc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są tożsame dla wszystkich podmiotów ubiegających się o pomoc publiczną. W związku z tym zarówno beneficjent jak i partnerzy zobowiązani są do przedstawienia informacji/dokumentów potwierdzających możliwości ubiegania się o pomoc publiczną/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indywidualnie dla każdego z nich.</w:t>
      </w:r>
    </w:p>
    <w:p w14:paraId="7955445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Z uwagi na przepisy Ustawy pomoc publiczna może zostać udzielona partnerom projektu jedynie w sytuacji gdy partnerzy zostali zdefiniowani ex </w:t>
      </w:r>
      <w:proofErr w:type="spellStart"/>
      <w:r w:rsidRPr="00A52814">
        <w:rPr>
          <w:rFonts w:ascii="Arial" w:eastAsia="Times New Roman" w:hAnsi="Arial" w:cs="Arial"/>
          <w:sz w:val="24"/>
          <w:szCs w:val="24"/>
          <w:lang w:eastAsia="pl-PL"/>
        </w:rPr>
        <w:t>ante</w:t>
      </w:r>
      <w:proofErr w:type="spellEnd"/>
      <w:r w:rsidRPr="00A52814">
        <w:rPr>
          <w:rFonts w:ascii="Arial" w:eastAsia="Times New Roman" w:hAnsi="Arial" w:cs="Arial"/>
          <w:sz w:val="24"/>
          <w:szCs w:val="24"/>
          <w:lang w:eastAsia="pl-PL"/>
        </w:rPr>
        <w:t xml:space="preserve"> i wskazani we wniosku o dofinansowanie.</w:t>
      </w:r>
    </w:p>
    <w:p w14:paraId="572C448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Jedynie w odniesieniu do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Jednocześnie w projektach grantowych takie przekazanie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jedynie przez Beneficjenta projektu.</w:t>
      </w:r>
    </w:p>
    <w:p w14:paraId="3D4DF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gdy z powstałej w wyniku realizacji projektu infrastruktury będzie korzystała jednostka organizacyjna JST lub związku JST, należy wykazać ją jako beneficjenta pomocy publicznej w celu prawidłowego sprawozdania pomocy publicznej oraz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w:t>
      </w:r>
    </w:p>
    <w:p w14:paraId="74305F1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Zapis ust. 13 ma zastosowanie jedynie do sytuacji, w której:</w:t>
      </w:r>
    </w:p>
    <w:p w14:paraId="7EBD7F59"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Weryfikacja możliwości udzielenia pomocy w tym dopuszczalnej wysokości pomocy (np. limit dostępnej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właściwymi przepisami prawa, w rozumieniu pkt A ust. 1 Regulaminu jest Rozporządzenie Ministra Funduszy i Polityki Regionalnej z dnia 17 kwietnia 2024 r. w sprawie udzielania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ramach regionalnych programów na lata 2021-2027.</w:t>
      </w:r>
    </w:p>
    <w:p w14:paraId="3513A088"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Zgodnie z § 12 Rozporządzenia wskazanego w ust. 1,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na podstawie tegoż Rozporządzenia może być udzielana nie dłużej niż do dnia 31 grudnia 2029 r.</w:t>
      </w:r>
    </w:p>
    <w:p w14:paraId="4D0262F6"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podstawie zapisów Rozporządzenia wskazanego w ust. 1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wysokości określonej we wniosku o dofinansowanie projektu,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może zostać przyznana jedynie do wysokości dostępnego dla Wnioskodawcy limitu, o którym mowa w ust. 3.  </w:t>
      </w:r>
    </w:p>
    <w:p w14:paraId="3D133896" w14:textId="77777777"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Ubiegając się o przyznanie pomocy publicznej w ramach Działania 2.25 właściwymi przepisami prawa, są w szczególności: </w:t>
      </w:r>
    </w:p>
    <w:p w14:paraId="256EA1B1"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203DDCEB"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Rozporządzenie Komisji (UE) 2023/2831 z dnia 13 grudnia 2023 r. w sprawie stosowania art. 107 i 108 Traktatu o funkcjonowaniu Unii Europejskiej do pomocy de </w:t>
      </w:r>
      <w:proofErr w:type="spellStart"/>
      <w:r w:rsidRPr="00D2366F">
        <w:rPr>
          <w:rFonts w:ascii="Arial" w:eastAsia="Times New Roman" w:hAnsi="Arial" w:cs="Arial"/>
          <w:sz w:val="24"/>
          <w:szCs w:val="24"/>
          <w:lang w:eastAsia="ar-SA"/>
        </w:rPr>
        <w:t>minimis</w:t>
      </w:r>
      <w:proofErr w:type="spellEnd"/>
      <w:r w:rsidRPr="00D2366F">
        <w:rPr>
          <w:rFonts w:ascii="Arial" w:eastAsia="Times New Roman" w:hAnsi="Arial" w:cs="Arial"/>
          <w:sz w:val="24"/>
          <w:szCs w:val="24"/>
          <w:lang w:eastAsia="ar-SA"/>
        </w:rPr>
        <w:t>,</w:t>
      </w:r>
    </w:p>
    <w:p w14:paraId="6094FBBE" w14:textId="77777777" w:rsidR="002706D7" w:rsidRPr="002706D7" w:rsidRDefault="002706D7" w:rsidP="002706D7">
      <w:pPr>
        <w:numPr>
          <w:ilvl w:val="0"/>
          <w:numId w:val="33"/>
        </w:numPr>
        <w:rPr>
          <w:rFonts w:ascii="Arial" w:eastAsia="Times New Roman" w:hAnsi="Arial" w:cs="Arial"/>
          <w:sz w:val="24"/>
          <w:szCs w:val="24"/>
          <w:lang w:eastAsia="ar-SA"/>
        </w:rPr>
      </w:pPr>
      <w:r w:rsidRPr="002706D7">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w:t>
      </w:r>
      <w:proofErr w:type="spellStart"/>
      <w:r w:rsidRPr="002706D7">
        <w:rPr>
          <w:rFonts w:ascii="Arial" w:eastAsia="Times New Roman" w:hAnsi="Arial" w:cs="Arial"/>
          <w:sz w:val="24"/>
          <w:szCs w:val="24"/>
          <w:lang w:eastAsia="ar-SA"/>
        </w:rPr>
        <w:t>minimis</w:t>
      </w:r>
      <w:proofErr w:type="spellEnd"/>
      <w:r w:rsidRPr="002706D7">
        <w:rPr>
          <w:rFonts w:ascii="Arial" w:eastAsia="Times New Roman" w:hAnsi="Arial" w:cs="Arial"/>
          <w:sz w:val="24"/>
          <w:szCs w:val="24"/>
          <w:lang w:eastAsia="ar-SA"/>
        </w:rPr>
        <w:t xml:space="preserve"> przyznawanej przedsiębiorstwom wykonującym usługi świadczone w ogólnym interesie gospodarczym,</w:t>
      </w:r>
    </w:p>
    <w:p w14:paraId="0050E024" w14:textId="4D5881F0"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Komisji (UE) nr 651/2014 z dnia 17 czerwca 2014 r. uznające niektóre rodzaje pomocy za zgodne z rynkiem wewnętrznym w zastosowaniu art. 107 i 108 Traktatu.</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lastRenderedPageBreak/>
        <w:t xml:space="preserve">Rozporządzenie Ministra Funduszy i Polityki Regionalnej z dnia 17 kwietnia 2024 r. w sprawie udzielania pomocy de </w:t>
      </w:r>
      <w:proofErr w:type="spellStart"/>
      <w:r w:rsidRPr="00D2366F">
        <w:rPr>
          <w:rFonts w:ascii="Arial" w:eastAsia="Times New Roman" w:hAnsi="Arial" w:cs="Arial"/>
          <w:sz w:val="24"/>
          <w:szCs w:val="24"/>
          <w:lang w:eastAsia="ar-SA"/>
        </w:rPr>
        <w:t>minimis</w:t>
      </w:r>
      <w:proofErr w:type="spellEnd"/>
      <w:r w:rsidRPr="00D2366F">
        <w:rPr>
          <w:rFonts w:ascii="Arial" w:eastAsia="Times New Roman" w:hAnsi="Arial" w:cs="Arial"/>
          <w:sz w:val="24"/>
          <w:szCs w:val="24"/>
          <w:lang w:eastAsia="ar-SA"/>
        </w:rPr>
        <w:t xml:space="preserve">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5D2654F" w14:textId="77777777" w:rsidR="00FC71F8" w:rsidRPr="00FD6C5D" w:rsidRDefault="00FC71F8" w:rsidP="00FC71F8">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p>
          <w:p w14:paraId="63854A3C" w14:textId="77777777" w:rsidR="00FC71F8" w:rsidRDefault="00FC71F8" w:rsidP="00FC71F8">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w:t>
            </w:r>
            <w:proofErr w:type="spellStart"/>
            <w:r w:rsidRPr="00FD6C5D">
              <w:rPr>
                <w:rFonts w:ascii="Arial" w:eastAsia="Times New Roman" w:hAnsi="Arial" w:cs="Arial"/>
                <w:sz w:val="24"/>
                <w:szCs w:val="24"/>
              </w:rPr>
              <w:t>zachowań</w:t>
            </w:r>
            <w:proofErr w:type="spellEnd"/>
            <w:r w:rsidRPr="00FD6C5D">
              <w:rPr>
                <w:rFonts w:ascii="Arial" w:eastAsia="Times New Roman" w:hAnsi="Arial" w:cs="Arial"/>
                <w:sz w:val="24"/>
                <w:szCs w:val="24"/>
              </w:rPr>
              <w:t>/ modeli biznesowych na zgodne z zasadami gospodarki obiegu zamkniętego.</w:t>
            </w:r>
          </w:p>
          <w:p w14:paraId="1AC29D8A" w14:textId="0B7DC507" w:rsidR="00FC71F8" w:rsidRPr="00337931" w:rsidRDefault="00FC71F8" w:rsidP="00FC71F8">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FC71F8"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2FC603A" w14:textId="77777777" w:rsidR="00FC71F8" w:rsidRPr="00B83F16" w:rsidRDefault="00FC71F8" w:rsidP="00FC71F8">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5704843C" w14:textId="77777777" w:rsidR="00FC71F8"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projekt dotyczy </w:t>
            </w:r>
            <w:r w:rsidRPr="00B06151">
              <w:rPr>
                <w:rFonts w:ascii="Arial" w:eastAsia="Calibri" w:hAnsi="Arial" w:cs="Arial"/>
                <w:sz w:val="24"/>
              </w:rPr>
              <w:t>budow</w:t>
            </w:r>
            <w:r>
              <w:rPr>
                <w:rFonts w:ascii="Arial" w:eastAsia="Calibri" w:hAnsi="Arial" w:cs="Arial"/>
                <w:sz w:val="24"/>
              </w:rPr>
              <w:t>y</w:t>
            </w:r>
            <w:r w:rsidRPr="00B06151">
              <w:rPr>
                <w:rFonts w:ascii="Arial" w:eastAsia="Calibri" w:hAnsi="Arial" w:cs="Arial"/>
                <w:sz w:val="24"/>
              </w:rPr>
              <w:t>, rozbudow</w:t>
            </w:r>
            <w:r>
              <w:rPr>
                <w:rFonts w:ascii="Arial" w:eastAsia="Calibri" w:hAnsi="Arial" w:cs="Arial"/>
                <w:sz w:val="24"/>
              </w:rPr>
              <w:t xml:space="preserve">y czy </w:t>
            </w:r>
            <w:r w:rsidRPr="00B06151">
              <w:rPr>
                <w:rFonts w:ascii="Arial" w:eastAsia="Calibri" w:hAnsi="Arial" w:cs="Arial"/>
                <w:sz w:val="24"/>
              </w:rPr>
              <w:t>modernizacj</w:t>
            </w:r>
            <w:r>
              <w:rPr>
                <w:rFonts w:ascii="Arial" w:eastAsia="Calibri" w:hAnsi="Arial" w:cs="Arial"/>
                <w:sz w:val="24"/>
              </w:rPr>
              <w:t xml:space="preserve">i PSZOK oraz wskazać jakiego rodzaju odpady są zbierane np. </w:t>
            </w:r>
            <w:r w:rsidRPr="00B06151">
              <w:rPr>
                <w:rFonts w:ascii="Arial" w:eastAsia="Calibri" w:hAnsi="Arial" w:cs="Arial"/>
                <w:sz w:val="24"/>
              </w:rPr>
              <w:t>odpady wielkogabarytowe, odpady niebezpieczne pochodzące ze strumienia odpadów komunalnych, odpady budowlane, zużyty sprzęt elektryczny i elektroniczny itp.</w:t>
            </w:r>
          </w:p>
          <w:p w14:paraId="3403A73B" w14:textId="6351D2AD" w:rsidR="00FC71F8" w:rsidRPr="00CF4080"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PSZOK znajduje się </w:t>
            </w:r>
            <w:r w:rsidRPr="00B06151">
              <w:rPr>
                <w:rFonts w:ascii="Arial" w:eastAsia="Calibri" w:hAnsi="Arial" w:cs="Arial"/>
                <w:sz w:val="24"/>
              </w:rPr>
              <w:t>komponent w postaci punktu napraw, ponownego użycia, wymiany rzeczy używanych.</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Default="00077C0D" w:rsidP="00077C0D">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675E94BE"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na podstawie opinii UOKIK oraz </w:t>
            </w:r>
            <w:proofErr w:type="spellStart"/>
            <w:r>
              <w:rPr>
                <w:rFonts w:ascii="Arial" w:eastAsia="Times New Roman" w:hAnsi="Arial" w:cs="Arial"/>
                <w:iCs/>
                <w:sz w:val="24"/>
                <w:szCs w:val="24"/>
                <w:lang w:eastAsia="ar-SA"/>
              </w:rPr>
              <w:t>MiPR</w:t>
            </w:r>
            <w:proofErr w:type="spellEnd"/>
            <w:r>
              <w:rPr>
                <w:rFonts w:ascii="Arial" w:eastAsia="Times New Roman" w:hAnsi="Arial" w:cs="Arial"/>
                <w:iCs/>
                <w:sz w:val="24"/>
                <w:szCs w:val="24"/>
                <w:lang w:eastAsia="ar-SA"/>
              </w:rPr>
              <w:t xml:space="preserve">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327D1E48"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jest sytuacja, że o dofinansowanie ubiega się </w:t>
            </w:r>
            <w:r>
              <w:rPr>
                <w:rFonts w:ascii="Arial" w:eastAsia="Times New Roman" w:hAnsi="Arial" w:cs="Arial"/>
                <w:b/>
                <w:iCs/>
                <w:sz w:val="24"/>
                <w:szCs w:val="24"/>
                <w:lang w:eastAsia="ar-SA"/>
              </w:rPr>
              <w:t xml:space="preserve">gmina będąca organizatorem </w:t>
            </w:r>
            <w:r>
              <w:rPr>
                <w:rFonts w:ascii="Arial" w:eastAsia="Times New Roman" w:hAnsi="Arial" w:cs="Arial"/>
                <w:b/>
                <w:iCs/>
                <w:sz w:val="24"/>
                <w:szCs w:val="24"/>
                <w:lang w:eastAsia="ar-SA"/>
              </w:rPr>
              <w:lastRenderedPageBreak/>
              <w:t>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04FF8128" w14:textId="77777777" w:rsidR="00077C0D" w:rsidRDefault="00077C0D" w:rsidP="001271EB">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590A9C91"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iCs/>
                <w:sz w:val="24"/>
                <w:szCs w:val="24"/>
                <w:lang w:eastAsia="ar-SA"/>
              </w:rPr>
            </w:pPr>
            <w:r w:rsidRPr="001271EB">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072559FF" w14:textId="77777777" w:rsidR="00077C0D" w:rsidRDefault="00077C0D" w:rsidP="001271EB">
            <w:pPr>
              <w:pStyle w:val="Akapitzlist"/>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3EFA2DA8" w14:textId="77777777" w:rsidR="00077C0D" w:rsidRDefault="00077C0D" w:rsidP="001271EB">
            <w:pPr>
              <w:pStyle w:val="Akapitzlist"/>
              <w:suppressAutoHyphens/>
              <w:spacing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1EB64B58"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własnej jednostce organizacyjnej</w:t>
            </w:r>
            <w:r>
              <w:rPr>
                <w:rFonts w:ascii="Arial" w:eastAsia="Times New Roman" w:hAnsi="Arial" w:cs="Arial"/>
                <w:iCs/>
                <w:sz w:val="24"/>
                <w:szCs w:val="24"/>
                <w:lang w:eastAsia="ar-SA"/>
              </w:rPr>
              <w:t xml:space="preserve">  (np. jednostka budżetowa, zakład budżety, spółka komunalna). Wówczas dofinansowanie może zostać przyznane:</w:t>
            </w:r>
          </w:p>
          <w:p w14:paraId="5275231E"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jednostka organizacyjna – w tym zakresie patrz §16 ust. 13-17 Regulaminu naboru;</w:t>
            </w:r>
          </w:p>
          <w:p w14:paraId="5BC27B65"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w:t>
            </w:r>
            <w:r>
              <w:rPr>
                <w:rFonts w:ascii="Arial" w:eastAsia="Times New Roman" w:hAnsi="Arial" w:cs="Arial"/>
                <w:iCs/>
                <w:sz w:val="24"/>
                <w:szCs w:val="24"/>
                <w:lang w:eastAsia="ar-SA"/>
              </w:rPr>
              <w:lastRenderedPageBreak/>
              <w:t>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4F04C9CD"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5BE9DD6"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7CB9BE7B"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urząd gminy – w tym zakresie patrz §16 ust. 13-17 Regulaminu naboru. W takim przypadku konieczne jest wykazanie, że udostępnienie infrastruktury nie spowoduje wystąpienia pomocy publicznej na poziomie operatora np. udostepnienie infrastruktury nastąpi po cenie rynkowej. </w:t>
            </w:r>
          </w:p>
          <w:p w14:paraId="6EFBF1CD"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w:t>
            </w:r>
            <w:r>
              <w:rPr>
                <w:rFonts w:ascii="Arial" w:eastAsia="Times New Roman" w:hAnsi="Arial" w:cs="Arial"/>
                <w:iCs/>
                <w:sz w:val="24"/>
                <w:szCs w:val="24"/>
                <w:lang w:eastAsia="ar-SA"/>
              </w:rPr>
              <w:lastRenderedPageBreak/>
              <w:t>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52783830"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691066DF"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t>
            </w:r>
            <w:proofErr w:type="spellStart"/>
            <w:r>
              <w:rPr>
                <w:rFonts w:ascii="Arial" w:eastAsia="Times New Roman" w:hAnsi="Arial" w:cs="Arial"/>
                <w:iCs/>
                <w:sz w:val="24"/>
                <w:szCs w:val="24"/>
                <w:lang w:eastAsia="ar-SA"/>
              </w:rPr>
              <w:t>ws</w:t>
            </w:r>
            <w:proofErr w:type="spellEnd"/>
            <w:r>
              <w:rPr>
                <w:rFonts w:ascii="Arial" w:eastAsia="Times New Roman" w:hAnsi="Arial" w:cs="Arial"/>
                <w:iCs/>
                <w:sz w:val="24"/>
                <w:szCs w:val="24"/>
                <w:lang w:eastAsia="ar-SA"/>
              </w:rPr>
              <w:t xml:space="preserve">. </w:t>
            </w:r>
            <w:proofErr w:type="spellStart"/>
            <w:r>
              <w:rPr>
                <w:rFonts w:ascii="Arial" w:eastAsia="Times New Roman" w:hAnsi="Arial" w:cs="Arial"/>
                <w:iCs/>
                <w:sz w:val="24"/>
                <w:szCs w:val="24"/>
                <w:lang w:eastAsia="ar-SA"/>
              </w:rPr>
              <w:t>Altmark</w:t>
            </w:r>
            <w:proofErr w:type="spellEnd"/>
            <w:r>
              <w:rPr>
                <w:rFonts w:ascii="Arial" w:eastAsia="Times New Roman" w:hAnsi="Arial" w:cs="Arial"/>
                <w:iCs/>
                <w:sz w:val="24"/>
                <w:szCs w:val="24"/>
                <w:lang w:eastAsia="ar-SA"/>
              </w:rPr>
              <w:t xml:space="preserve"> Trans </w:t>
            </w:r>
            <w:proofErr w:type="spellStart"/>
            <w:r>
              <w:rPr>
                <w:rFonts w:ascii="Arial" w:eastAsia="Times New Roman" w:hAnsi="Arial" w:cs="Arial"/>
                <w:iCs/>
                <w:sz w:val="24"/>
                <w:szCs w:val="24"/>
                <w:lang w:eastAsia="ar-SA"/>
              </w:rPr>
              <w:t>Gmbh</w:t>
            </w:r>
            <w:proofErr w:type="spellEnd"/>
            <w:r>
              <w:rPr>
                <w:rStyle w:val="Odwoanieprzypisudolnego"/>
                <w:rFonts w:ascii="Arial" w:eastAsia="Times New Roman" w:hAnsi="Arial" w:cs="Arial"/>
                <w:iCs/>
                <w:sz w:val="24"/>
                <w:szCs w:val="24"/>
                <w:lang w:eastAsia="ar-SA"/>
              </w:rPr>
              <w:footnoteReference w:id="10"/>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35476642"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F2AC560"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Wówczas dofinansowanie może zostać przyznane:</w:t>
            </w:r>
          </w:p>
          <w:p w14:paraId="76E2ADB7"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lastRenderedPageBreak/>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spółka komunalna;</w:t>
            </w:r>
          </w:p>
          <w:p w14:paraId="3EDE8D52"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7AE05189"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0AA4F14E"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Wówczas dofinansowanie może zostać przyznane:</w:t>
            </w:r>
          </w:p>
          <w:p w14:paraId="74C9EC9D"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operator;</w:t>
            </w:r>
          </w:p>
          <w:p w14:paraId="3AF50676"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w:t>
            </w:r>
            <w:r>
              <w:rPr>
                <w:rFonts w:ascii="Arial" w:eastAsia="Times New Roman" w:hAnsi="Arial" w:cs="Arial"/>
                <w:iCs/>
                <w:sz w:val="24"/>
                <w:szCs w:val="24"/>
                <w:lang w:eastAsia="ar-SA"/>
              </w:rPr>
              <w:lastRenderedPageBreak/>
              <w:t>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505A40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24735B18"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t>
            </w:r>
            <w:proofErr w:type="spellStart"/>
            <w:r>
              <w:rPr>
                <w:rFonts w:ascii="Arial" w:eastAsia="Times New Roman" w:hAnsi="Arial" w:cs="Arial"/>
                <w:iCs/>
                <w:sz w:val="24"/>
                <w:szCs w:val="24"/>
                <w:lang w:eastAsia="ar-SA"/>
              </w:rPr>
              <w:t>ws</w:t>
            </w:r>
            <w:proofErr w:type="spellEnd"/>
            <w:r>
              <w:rPr>
                <w:rFonts w:ascii="Arial" w:eastAsia="Times New Roman" w:hAnsi="Arial" w:cs="Arial"/>
                <w:iCs/>
                <w:sz w:val="24"/>
                <w:szCs w:val="24"/>
                <w:lang w:eastAsia="ar-SA"/>
              </w:rPr>
              <w:t xml:space="preserve">. </w:t>
            </w:r>
            <w:proofErr w:type="spellStart"/>
            <w:r>
              <w:rPr>
                <w:rFonts w:ascii="Arial" w:eastAsia="Times New Roman" w:hAnsi="Arial" w:cs="Arial"/>
                <w:iCs/>
                <w:sz w:val="24"/>
                <w:szCs w:val="24"/>
                <w:lang w:eastAsia="ar-SA"/>
              </w:rPr>
              <w:t>Altmark</w:t>
            </w:r>
            <w:proofErr w:type="spellEnd"/>
            <w:r>
              <w:rPr>
                <w:rFonts w:ascii="Arial" w:eastAsia="Times New Roman" w:hAnsi="Arial" w:cs="Arial"/>
                <w:iCs/>
                <w:sz w:val="24"/>
                <w:szCs w:val="24"/>
                <w:lang w:eastAsia="ar-SA"/>
              </w:rPr>
              <w:t xml:space="preserve"> Trans </w:t>
            </w:r>
            <w:proofErr w:type="spellStart"/>
            <w:r>
              <w:rPr>
                <w:rFonts w:ascii="Arial" w:eastAsia="Times New Roman" w:hAnsi="Arial" w:cs="Arial"/>
                <w:iCs/>
                <w:sz w:val="24"/>
                <w:szCs w:val="24"/>
                <w:lang w:eastAsia="ar-SA"/>
              </w:rPr>
              <w:t>Gmbh</w:t>
            </w:r>
            <w:proofErr w:type="spellEnd"/>
            <w:r>
              <w:rPr>
                <w:rStyle w:val="Odwoanieprzypisudolnego"/>
                <w:rFonts w:ascii="Arial" w:eastAsia="Times New Roman" w:hAnsi="Arial" w:cs="Arial"/>
                <w:iCs/>
                <w:sz w:val="24"/>
                <w:szCs w:val="24"/>
                <w:lang w:eastAsia="ar-SA"/>
              </w:rPr>
              <w:footnoteReference w:id="11"/>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87A6F6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nie będzie stanowiło pomocy publicznej. </w:t>
            </w:r>
          </w:p>
          <w:p w14:paraId="0C117BEC" w14:textId="77777777" w:rsidR="00077C0D" w:rsidRDefault="00077C0D" w:rsidP="00077C0D">
            <w:pPr>
              <w:pStyle w:val="Akapitzlist"/>
              <w:suppressAutoHyphens/>
              <w:spacing w:after="120" w:line="276" w:lineRule="auto"/>
              <w:ind w:left="1440"/>
              <w:rPr>
                <w:rFonts w:ascii="Arial" w:eastAsia="Times New Roman" w:hAnsi="Arial" w:cs="Arial"/>
                <w:iCs/>
                <w:sz w:val="24"/>
                <w:szCs w:val="24"/>
                <w:lang w:eastAsia="ar-SA"/>
              </w:rPr>
            </w:pPr>
          </w:p>
          <w:p w14:paraId="350C52CA" w14:textId="15CBBF9D" w:rsidR="00077C0D" w:rsidRPr="00010F3B" w:rsidRDefault="00077C0D" w:rsidP="00077C0D">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C3662E"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76D89648" w14:textId="77777777" w:rsidR="00077C0D" w:rsidRPr="00C3662E" w:rsidRDefault="00077C0D" w:rsidP="00077C0D">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F5A34A7" w14:textId="6E0A4E5A" w:rsidR="00077C0D"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077C0D"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2BEF749" w14:textId="77777777" w:rsidR="00077C0D" w:rsidRPr="00C3662E" w:rsidRDefault="00077C0D" w:rsidP="00077C0D">
            <w:pPr>
              <w:spacing w:after="120" w:line="276" w:lineRule="auto"/>
              <w:rPr>
                <w:rFonts w:ascii="Arial" w:hAnsi="Arial" w:cs="Arial"/>
                <w:b/>
                <w:iCs/>
                <w:sz w:val="24"/>
                <w:szCs w:val="24"/>
              </w:rPr>
            </w:pPr>
            <w:r w:rsidRPr="00C3662E">
              <w:rPr>
                <w:rFonts w:ascii="Arial" w:hAnsi="Arial" w:cs="Arial"/>
                <w:b/>
                <w:iCs/>
                <w:sz w:val="24"/>
                <w:szCs w:val="24"/>
              </w:rPr>
              <w:t>Pkt O.2.3 Przychody operacyjne projektu</w:t>
            </w:r>
          </w:p>
          <w:p w14:paraId="19A6CC5E" w14:textId="132170AE" w:rsidR="00077C0D" w:rsidRPr="000A5B75" w:rsidRDefault="00077C0D" w:rsidP="00077C0D">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077C0D"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556B91D" w14:textId="77777777" w:rsidR="00077C0D" w:rsidRPr="007A3FD1" w:rsidRDefault="00077C0D" w:rsidP="00077C0D">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6D2EDFF4" w14:textId="2B085F6F" w:rsidR="00077C0D" w:rsidRPr="00D12185" w:rsidRDefault="00077C0D" w:rsidP="00077C0D">
            <w:pPr>
              <w:autoSpaceDE w:val="0"/>
              <w:autoSpaceDN w:val="0"/>
              <w:adjustRightInd w:val="0"/>
              <w:jc w:val="both"/>
              <w:rPr>
                <w:rFonts w:ascii="Arial" w:eastAsia="Calibri" w:hAnsi="Arial" w:cs="Arial"/>
                <w:b/>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Pr>
                <w:rFonts w:ascii="Arial" w:hAnsi="Arial" w:cs="Arial"/>
                <w:sz w:val="24"/>
                <w:szCs w:val="24"/>
              </w:rPr>
              <w:t>a</w:t>
            </w:r>
            <w:r w:rsidRPr="00AF7B9D">
              <w:rPr>
                <w:rFonts w:ascii="Arial" w:eastAsia="Times New Roman" w:hAnsi="Arial" w:cs="Arial"/>
                <w:iCs/>
                <w:sz w:val="24"/>
                <w:szCs w:val="24"/>
                <w:lang w:eastAsia="ar-SA"/>
              </w:rPr>
              <w:t xml:space="preserve"> w zależności od scenariuszy przyjętych w projekcie  (opisanych w </w:t>
            </w:r>
            <w:r w:rsidRPr="00AF7B9D">
              <w:rPr>
                <w:rFonts w:ascii="Arial" w:eastAsia="Times New Roman" w:hAnsi="Arial" w:cs="Arial"/>
                <w:b/>
                <w:iCs/>
                <w:sz w:val="24"/>
                <w:szCs w:val="24"/>
                <w:lang w:eastAsia="ar-SA"/>
              </w:rPr>
              <w:t>Pkt I Pomoc publiczna),</w:t>
            </w:r>
            <w:r>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77777777"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oraz odpowiedzialnych za gospodarkę wodną (jeśli dotyczy).</w:t>
            </w:r>
          </w:p>
          <w:p w14:paraId="547909A4" w14:textId="77777777" w:rsidR="0089300D" w:rsidRDefault="0089300D" w:rsidP="0089300D">
            <w:pPr>
              <w:pStyle w:val="Akapitzlist"/>
              <w:rPr>
                <w:rFonts w:ascii="Arial" w:hAnsi="Arial" w:cs="Arial"/>
                <w:b/>
                <w:sz w:val="24"/>
                <w:szCs w:val="24"/>
              </w:rPr>
            </w:pPr>
          </w:p>
          <w:p w14:paraId="4273CB25" w14:textId="77777777" w:rsidR="0089300D" w:rsidRDefault="0089300D" w:rsidP="0089300D">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2D508623" w:rsidR="00923DE8" w:rsidRPr="00E4505B" w:rsidRDefault="0089300D" w:rsidP="006C74F1">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t>dokumentu potwierdzającego zgodność z celami środowiskowymi określonymi dla jednolitych części wód wydawany jest przez Państwowe Gospodarstwo Wodne Wody Polskie właściwy Regionalny Zarząd Gospodarki Wodnej https://www.gov.pl/web/wody-polskie/potwierdzenie-zgodnosci-z-celami-srodowiskowymi</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0853B832" w:rsidR="00923DE8" w:rsidRPr="00BC0C89" w:rsidRDefault="00077C0D"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sidR="00923DE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077C0D">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077C0D">
            <w:pPr>
              <w:pStyle w:val="Default"/>
              <w:numPr>
                <w:ilvl w:val="0"/>
                <w:numId w:val="37"/>
              </w:numPr>
              <w:rPr>
                <w:rFonts w:ascii="Arial" w:hAnsi="Arial" w:cs="Arial"/>
              </w:rPr>
            </w:pPr>
            <w:r w:rsidRPr="003C4676">
              <w:rPr>
                <w:rFonts w:ascii="Arial" w:hAnsi="Arial" w:cs="Arial"/>
              </w:rPr>
              <w:t>zestawienia przychodów i kosztów pochodzących z Podatkowej Księgi Przychodów i Rozchodów (</w:t>
            </w:r>
            <w:proofErr w:type="spellStart"/>
            <w:r w:rsidRPr="003C4676">
              <w:rPr>
                <w:rFonts w:ascii="Arial" w:hAnsi="Arial" w:cs="Arial"/>
              </w:rPr>
              <w:t>PKPiR</w:t>
            </w:r>
            <w:proofErr w:type="spellEnd"/>
            <w:r w:rsidRPr="003C4676">
              <w:rPr>
                <w:rFonts w:ascii="Arial" w:hAnsi="Arial" w:cs="Arial"/>
              </w:rPr>
              <w:t xml:space="preserve">) z 3 ostatnich lat kalendarzowych </w:t>
            </w:r>
          </w:p>
          <w:p w14:paraId="19A3E8F1" w14:textId="77777777" w:rsidR="00CF4080" w:rsidRPr="003C4676" w:rsidRDefault="00CF4080" w:rsidP="00077C0D">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077C0D" w:rsidRDefault="00CF4080" w:rsidP="001B39BF">
            <w:pPr>
              <w:pStyle w:val="Akapitzlist"/>
              <w:ind w:left="0"/>
              <w:rPr>
                <w:rFonts w:ascii="Arial" w:hAnsi="Arial" w:cs="Arial"/>
                <w:b/>
                <w:sz w:val="24"/>
                <w:szCs w:val="24"/>
              </w:rPr>
            </w:pPr>
            <w:r w:rsidRPr="00077C0D">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2"/>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3"/>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6"/>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7"/>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8"/>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62F26" w14:textId="77777777" w:rsidR="001A7395" w:rsidRDefault="001A7395" w:rsidP="00A07FB2">
      <w:pPr>
        <w:spacing w:after="0" w:line="240" w:lineRule="auto"/>
      </w:pPr>
      <w:r>
        <w:separator/>
      </w:r>
    </w:p>
  </w:endnote>
  <w:endnote w:type="continuationSeparator" w:id="0">
    <w:p w14:paraId="47F9D488" w14:textId="77777777" w:rsidR="001A7395" w:rsidRDefault="001A739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E340D49" w:rsidR="001A7395" w:rsidRDefault="001A7395">
        <w:pPr>
          <w:pStyle w:val="Stopka"/>
          <w:jc w:val="center"/>
        </w:pPr>
        <w:r>
          <w:fldChar w:fldCharType="begin"/>
        </w:r>
        <w:r>
          <w:instrText>PAGE   \* MERGEFORMAT</w:instrText>
        </w:r>
        <w:r>
          <w:fldChar w:fldCharType="separate"/>
        </w:r>
        <w:r w:rsidR="00DF3415">
          <w:rPr>
            <w:noProof/>
          </w:rPr>
          <w:t>21</w:t>
        </w:r>
        <w:r>
          <w:fldChar w:fldCharType="end"/>
        </w:r>
      </w:p>
    </w:sdtContent>
  </w:sdt>
  <w:p w14:paraId="580015FB" w14:textId="77777777" w:rsidR="001A7395" w:rsidRDefault="001A73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E4C08" w14:textId="77777777" w:rsidR="001A7395" w:rsidRDefault="001A7395" w:rsidP="00A07FB2">
      <w:pPr>
        <w:spacing w:after="0" w:line="240" w:lineRule="auto"/>
      </w:pPr>
      <w:r>
        <w:separator/>
      </w:r>
    </w:p>
  </w:footnote>
  <w:footnote w:type="continuationSeparator" w:id="0">
    <w:p w14:paraId="1361AEF9" w14:textId="77777777" w:rsidR="001A7395" w:rsidRDefault="001A7395" w:rsidP="00A07FB2">
      <w:pPr>
        <w:spacing w:after="0" w:line="240" w:lineRule="auto"/>
      </w:pPr>
      <w:r>
        <w:continuationSeparator/>
      </w:r>
    </w:p>
  </w:footnote>
  <w:footnote w:id="1">
    <w:p w14:paraId="00EE0806" w14:textId="77777777" w:rsidR="001A7395" w:rsidRPr="007E56C3" w:rsidRDefault="001A7395"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A7395" w:rsidRPr="007E56C3" w:rsidRDefault="001A7395"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A7395" w:rsidRPr="007E56C3" w:rsidRDefault="001A7395"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A7395" w:rsidRPr="007E56C3" w:rsidRDefault="001A7395" w:rsidP="001A739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B534A66" w14:textId="5107C1A0" w:rsidR="001A7395" w:rsidRDefault="001A7395"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sidR="00B2522C">
        <w:rPr>
          <w:rFonts w:ascii="Arial" w:hAnsi="Arial" w:cs="Arial"/>
          <w:bCs/>
          <w:iCs/>
          <w:sz w:val="20"/>
          <w:szCs w:val="20"/>
        </w:rPr>
        <w:t>.</w:t>
      </w:r>
    </w:p>
  </w:footnote>
  <w:footnote w:id="2">
    <w:p w14:paraId="0C18C1D7" w14:textId="77777777" w:rsidR="001A7395" w:rsidRPr="00935F4B" w:rsidRDefault="001A7395"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CD10A15" w14:textId="77777777" w:rsidR="001A7395" w:rsidRPr="00872866" w:rsidRDefault="001A7395"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1A7395" w:rsidRDefault="001A7395"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w:t>
      </w:r>
      <w:proofErr w:type="spellStart"/>
      <w:r w:rsidRPr="00936DEE">
        <w:rPr>
          <w:rFonts w:cs="Arial"/>
        </w:rPr>
        <w:t>minimis</w:t>
      </w:r>
      <w:proofErr w:type="spellEnd"/>
      <w:r w:rsidRPr="00936DEE">
        <w:rPr>
          <w:rFonts w:cs="Arial"/>
        </w:rPr>
        <w:t xml:space="preserve">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 xml:space="preserve">ż pomoc de </w:t>
      </w:r>
      <w:proofErr w:type="spellStart"/>
      <w:r>
        <w:rPr>
          <w:rFonts w:cs="Arial"/>
        </w:rPr>
        <w:t>minimis</w:t>
      </w:r>
      <w:proofErr w:type="spellEnd"/>
      <w:r>
        <w:rPr>
          <w:rFonts w:cs="Arial"/>
        </w:rPr>
        <w:t xml:space="preserve"> lub pomoc de </w:t>
      </w:r>
      <w:proofErr w:type="spellStart"/>
      <w:r w:rsidRPr="00936DEE">
        <w:rPr>
          <w:rFonts w:cs="Arial"/>
        </w:rPr>
        <w:t>minimis</w:t>
      </w:r>
      <w:proofErr w:type="spellEnd"/>
      <w:r w:rsidRPr="00936DEE">
        <w:rPr>
          <w:rFonts w:cs="Arial"/>
        </w:rPr>
        <w:t xml:space="preserve"> w rolnictwie lub rybołówstwie</w:t>
      </w:r>
    </w:p>
  </w:footnote>
  <w:footnote w:id="5">
    <w:p w14:paraId="2B485450" w14:textId="77777777" w:rsidR="001A7395" w:rsidRPr="00936DEE" w:rsidRDefault="001A7395"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1A7395" w:rsidRPr="00AF2ED0" w:rsidRDefault="001A7395"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w:t>
      </w:r>
      <w:proofErr w:type="spellStart"/>
      <w:r w:rsidRPr="00AF2ED0">
        <w:rPr>
          <w:rFonts w:cs="Arial"/>
        </w:rPr>
        <w:t>minimis</w:t>
      </w:r>
      <w:proofErr w:type="spellEnd"/>
      <w:r w:rsidRPr="00AF2ED0">
        <w:rPr>
          <w:rFonts w:cs="Arial"/>
        </w:rPr>
        <w:t xml:space="preserve"> przez partnerów projektów partnerskich korzystających ze</w:t>
      </w:r>
    </w:p>
    <w:p w14:paraId="2D4C09AF" w14:textId="77777777" w:rsidR="001A7395" w:rsidRDefault="001A7395"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8EB4870" w:rsidR="001A7395" w:rsidRPr="00AF2ED0" w:rsidRDefault="001A7395"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w:t>
      </w:r>
      <w:r w:rsidR="001271EB" w:rsidRPr="00143843">
        <w:rPr>
          <w:rFonts w:cs="Arial"/>
        </w:rPr>
        <w:t xml:space="preserve">2023/2831 </w:t>
      </w:r>
      <w:r w:rsidRPr="003B14DC">
        <w:rPr>
          <w:rFonts w:cs="Arial"/>
          <w:sz w:val="18"/>
          <w:szCs w:val="18"/>
        </w:rPr>
        <w:t xml:space="preserve">z dnia </w:t>
      </w:r>
      <w:r w:rsidR="001271EB">
        <w:rPr>
          <w:rFonts w:cs="Arial"/>
          <w:sz w:val="18"/>
          <w:szCs w:val="18"/>
        </w:rPr>
        <w:t>13</w:t>
      </w:r>
      <w:r w:rsidR="001271EB" w:rsidRPr="003B14DC">
        <w:rPr>
          <w:rFonts w:cs="Arial"/>
          <w:sz w:val="18"/>
          <w:szCs w:val="18"/>
        </w:rPr>
        <w:t xml:space="preserve"> </w:t>
      </w:r>
      <w:r w:rsidRPr="003B14DC">
        <w:rPr>
          <w:rFonts w:cs="Arial"/>
          <w:sz w:val="18"/>
          <w:szCs w:val="18"/>
        </w:rPr>
        <w:t xml:space="preserve">grudnia </w:t>
      </w:r>
      <w:r w:rsidR="001271EB" w:rsidRPr="003B14DC">
        <w:rPr>
          <w:rFonts w:cs="Arial"/>
          <w:sz w:val="18"/>
          <w:szCs w:val="18"/>
        </w:rPr>
        <w:t>20</w:t>
      </w:r>
      <w:r w:rsidR="001271EB">
        <w:rPr>
          <w:rFonts w:cs="Arial"/>
          <w:sz w:val="18"/>
          <w:szCs w:val="18"/>
        </w:rPr>
        <w:t>23</w:t>
      </w:r>
      <w:r w:rsidR="001271EB" w:rsidRPr="003B14DC">
        <w:rPr>
          <w:rFonts w:cs="Arial"/>
          <w:sz w:val="18"/>
          <w:szCs w:val="18"/>
        </w:rPr>
        <w:t xml:space="preserve"> </w:t>
      </w:r>
      <w:r w:rsidRPr="003B14DC">
        <w:rPr>
          <w:rFonts w:cs="Arial"/>
          <w:sz w:val="18"/>
          <w:szCs w:val="18"/>
        </w:rPr>
        <w:t xml:space="preserve">r. w sprawie stosowania art. 107 i 108 Traktatu o funkcjonowaniu Unii Europejskiej do pomocy </w:t>
      </w:r>
      <w:r w:rsidRPr="003B14DC">
        <w:rPr>
          <w:rFonts w:cs="Arial"/>
          <w:i/>
          <w:sz w:val="18"/>
          <w:szCs w:val="18"/>
        </w:rPr>
        <w:t xml:space="preserve">de </w:t>
      </w:r>
      <w:proofErr w:type="spellStart"/>
      <w:r w:rsidRPr="003B14DC">
        <w:rPr>
          <w:rFonts w:cs="Arial"/>
          <w:i/>
          <w:sz w:val="18"/>
          <w:szCs w:val="18"/>
        </w:rPr>
        <w:t>minimis</w:t>
      </w:r>
      <w:proofErr w:type="spellEnd"/>
    </w:p>
  </w:footnote>
  <w:footnote w:id="8">
    <w:p w14:paraId="2B625B41" w14:textId="77777777" w:rsidR="001A7395" w:rsidRDefault="001A7395"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w:t>
      </w:r>
      <w:proofErr w:type="spellStart"/>
      <w:r w:rsidRPr="00AF2ED0">
        <w:rPr>
          <w:rFonts w:cs="Arial"/>
        </w:rPr>
        <w:t>minimis</w:t>
      </w:r>
      <w:proofErr w:type="spellEnd"/>
      <w:r w:rsidRPr="00AF2ED0">
        <w:rPr>
          <w:rFonts w:cs="Arial"/>
        </w:rPr>
        <w:t xml:space="preserve"> należy uwzględnić całkowitą kwotę pomocy de </w:t>
      </w:r>
      <w:proofErr w:type="spellStart"/>
      <w:r w:rsidRPr="00AF2ED0">
        <w:rPr>
          <w:rFonts w:cs="Arial"/>
        </w:rPr>
        <w:t>minimis</w:t>
      </w:r>
      <w:proofErr w:type="spellEnd"/>
      <w:r w:rsidRPr="00AF2ED0">
        <w:rPr>
          <w:rFonts w:cs="Arial"/>
        </w:rPr>
        <w:t xml:space="preserve"> przyznaną w ciągu minionych trzech lat.</w:t>
      </w:r>
    </w:p>
  </w:footnote>
  <w:footnote w:id="9">
    <w:p w14:paraId="7753A9E5" w14:textId="77777777" w:rsidR="001A7395" w:rsidRPr="00A11461" w:rsidRDefault="001A7395"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4482AA53" w14:textId="77777777" w:rsidR="001A7395" w:rsidRDefault="001A7395" w:rsidP="001A7395">
      <w:pPr>
        <w:pStyle w:val="Tekstprzypisudolnego"/>
      </w:pPr>
      <w:r>
        <w:rPr>
          <w:rStyle w:val="Odwoanieprzypisudolnego"/>
        </w:rPr>
        <w:footnoteRef/>
      </w:r>
      <w:r>
        <w:t xml:space="preserve"> Wyrok Trybunału Sprawiedliwości z dnia 24 lipca 2003 r. w sprawie C-280/00 </w:t>
      </w:r>
      <w:proofErr w:type="spellStart"/>
      <w:r>
        <w:t>Altmark</w:t>
      </w:r>
      <w:proofErr w:type="spellEnd"/>
      <w:r>
        <w:t xml:space="preserve"> Trans, ECLI:EU:C:2003:415, pkt 87-95</w:t>
      </w:r>
    </w:p>
  </w:footnote>
  <w:footnote w:id="11">
    <w:p w14:paraId="63CD0625" w14:textId="77777777" w:rsidR="001A7395" w:rsidRDefault="001A7395" w:rsidP="001A7395">
      <w:pPr>
        <w:pStyle w:val="Tekstprzypisudolnego"/>
      </w:pPr>
      <w:r>
        <w:rPr>
          <w:rStyle w:val="Odwoanieprzypisudolnego"/>
        </w:rPr>
        <w:footnoteRef/>
      </w:r>
      <w:r>
        <w:t xml:space="preserve"> Wyrok Trybunału Sprawiedliwości z dnia 24 lipca 2003 r. w sprawie C-280/00 </w:t>
      </w:r>
      <w:proofErr w:type="spellStart"/>
      <w:r>
        <w:t>Altmark</w:t>
      </w:r>
      <w:proofErr w:type="spellEnd"/>
      <w:r>
        <w:t xml:space="preserve"> Trans, ECLI:EU:C:2003:415, pkt 87-95</w:t>
      </w:r>
    </w:p>
  </w:footnote>
  <w:footnote w:id="12">
    <w:p w14:paraId="04442931" w14:textId="77777777" w:rsidR="001A7395" w:rsidRDefault="001A7395" w:rsidP="005D28EE">
      <w:pPr>
        <w:pStyle w:val="Tekstprzypisudolnego"/>
      </w:pPr>
      <w:r w:rsidRPr="00FB225D">
        <w:rPr>
          <w:rStyle w:val="Odwoanieprzypisudolnego"/>
          <w:sz w:val="28"/>
        </w:rPr>
        <w:footnoteRef/>
      </w:r>
      <w:r w:rsidRPr="00660ED8">
        <w:rPr>
          <w:sz w:val="22"/>
        </w:rPr>
        <w:t xml:space="preserve"> Niewłaściwe skreślić</w:t>
      </w:r>
    </w:p>
  </w:footnote>
  <w:footnote w:id="13">
    <w:p w14:paraId="45ECF36C" w14:textId="77777777" w:rsidR="001A7395" w:rsidRDefault="001A739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4">
    <w:p w14:paraId="2E436009"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5">
    <w:p w14:paraId="69C7FF07"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388F8D81" w14:textId="77777777" w:rsidR="001A7395" w:rsidRDefault="001A7395" w:rsidP="005D28EE">
      <w:pPr>
        <w:pStyle w:val="Tekstprzypisudolnego"/>
      </w:pPr>
      <w:r>
        <w:rPr>
          <w:rStyle w:val="Odwoanieprzypisudolnego"/>
        </w:rPr>
        <w:footnoteRef/>
      </w:r>
      <w:r>
        <w:t xml:space="preserve"> </w:t>
      </w:r>
      <w:r w:rsidRPr="00660ED8">
        <w:rPr>
          <w:sz w:val="22"/>
        </w:rPr>
        <w:t>Niewłaściwe skreślić</w:t>
      </w:r>
    </w:p>
  </w:footnote>
  <w:footnote w:id="17">
    <w:p w14:paraId="76345F28" w14:textId="77777777" w:rsidR="001A7395" w:rsidRDefault="001A739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A7395" w:rsidDel="004257EB" w:rsidRDefault="001A739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8">
    <w:p w14:paraId="3EF292E2" w14:textId="77777777" w:rsidR="001A7395" w:rsidRDefault="001A739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9">
    <w:p w14:paraId="7AF9BF17" w14:textId="62E998DC" w:rsidR="001A7395" w:rsidRDefault="001A739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0">
    <w:p w14:paraId="5A24D123" w14:textId="77777777" w:rsidR="001A7395" w:rsidRDefault="001A739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1">
    <w:p w14:paraId="51780840" w14:textId="77777777" w:rsidR="001A7395" w:rsidRDefault="001A7395" w:rsidP="00715EC1">
      <w:pPr>
        <w:pStyle w:val="Tekstprzypisudolnego"/>
      </w:pPr>
      <w:r w:rsidRPr="00AE1361">
        <w:rPr>
          <w:rStyle w:val="Odwoanieprzypisudolnego"/>
          <w:sz w:val="22"/>
        </w:rPr>
        <w:footnoteRef/>
      </w:r>
      <w:r w:rsidRPr="00AE1361">
        <w:rPr>
          <w:sz w:val="22"/>
        </w:rPr>
        <w:t xml:space="preserve"> Niewłaściwe skreślić</w:t>
      </w:r>
    </w:p>
  </w:footnote>
  <w:footnote w:id="22">
    <w:p w14:paraId="04E1659B" w14:textId="77777777" w:rsidR="001A7395" w:rsidRDefault="001A739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3">
    <w:p w14:paraId="5603A36E" w14:textId="77777777" w:rsidR="001A7395" w:rsidRDefault="001A739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93604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E2503C"/>
    <w:multiLevelType w:val="hybridMultilevel"/>
    <w:tmpl w:val="66F40EE6"/>
    <w:lvl w:ilvl="0" w:tplc="0415001B">
      <w:start w:val="1"/>
      <w:numFmt w:val="lowerRoman"/>
      <w:lvlText w:val="%1."/>
      <w:lvlJc w:val="righ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6"/>
  </w:num>
  <w:num w:numId="2">
    <w:abstractNumId w:val="6"/>
  </w:num>
  <w:num w:numId="3">
    <w:abstractNumId w:val="16"/>
  </w:num>
  <w:num w:numId="4">
    <w:abstractNumId w:val="0"/>
  </w:num>
  <w:num w:numId="5">
    <w:abstractNumId w:val="41"/>
  </w:num>
  <w:num w:numId="6">
    <w:abstractNumId w:val="45"/>
  </w:num>
  <w:num w:numId="7">
    <w:abstractNumId w:val="31"/>
  </w:num>
  <w:num w:numId="8">
    <w:abstractNumId w:val="17"/>
  </w:num>
  <w:num w:numId="9">
    <w:abstractNumId w:val="38"/>
  </w:num>
  <w:num w:numId="10">
    <w:abstractNumId w:val="21"/>
  </w:num>
  <w:num w:numId="11">
    <w:abstractNumId w:val="27"/>
  </w:num>
  <w:num w:numId="12">
    <w:abstractNumId w:val="46"/>
  </w:num>
  <w:num w:numId="13">
    <w:abstractNumId w:val="18"/>
  </w:num>
  <w:num w:numId="14">
    <w:abstractNumId w:val="37"/>
  </w:num>
  <w:num w:numId="15">
    <w:abstractNumId w:val="5"/>
  </w:num>
  <w:num w:numId="16">
    <w:abstractNumId w:val="36"/>
  </w:num>
  <w:num w:numId="17">
    <w:abstractNumId w:val="14"/>
  </w:num>
  <w:num w:numId="18">
    <w:abstractNumId w:val="11"/>
  </w:num>
  <w:num w:numId="19">
    <w:abstractNumId w:val="15"/>
  </w:num>
  <w:num w:numId="20">
    <w:abstractNumId w:val="12"/>
  </w:num>
  <w:num w:numId="21">
    <w:abstractNumId w:val="34"/>
  </w:num>
  <w:num w:numId="22">
    <w:abstractNumId w:val="19"/>
  </w:num>
  <w:num w:numId="23">
    <w:abstractNumId w:val="7"/>
  </w:num>
  <w:num w:numId="24">
    <w:abstractNumId w:val="13"/>
  </w:num>
  <w:num w:numId="25">
    <w:abstractNumId w:val="28"/>
  </w:num>
  <w:num w:numId="26">
    <w:abstractNumId w:val="8"/>
  </w:num>
  <w:num w:numId="27">
    <w:abstractNumId w:val="40"/>
  </w:num>
  <w:num w:numId="28">
    <w:abstractNumId w:val="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
  </w:num>
  <w:num w:numId="32">
    <w:abstractNumId w:val="22"/>
  </w:num>
  <w:num w:numId="33">
    <w:abstractNumId w:val="48"/>
  </w:num>
  <w:num w:numId="34">
    <w:abstractNumId w:val="32"/>
  </w:num>
  <w:num w:numId="35">
    <w:abstractNumId w:val="23"/>
  </w:num>
  <w:num w:numId="36">
    <w:abstractNumId w:val="47"/>
  </w:num>
  <w:num w:numId="37">
    <w:abstractNumId w:val="24"/>
  </w:num>
  <w:num w:numId="38">
    <w:abstractNumId w:val="42"/>
  </w:num>
  <w:num w:numId="39">
    <w:abstractNumId w:val="3"/>
  </w:num>
  <w:num w:numId="40">
    <w:abstractNumId w:val="20"/>
  </w:num>
  <w:num w:numId="41">
    <w:abstractNumId w:val="10"/>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9"/>
    <w:lvlOverride w:ilvl="0"/>
    <w:lvlOverride w:ilvl="1"/>
    <w:lvlOverride w:ilvl="2"/>
    <w:lvlOverride w:ilvl="3"/>
    <w:lvlOverride w:ilvl="4"/>
    <w:lvlOverride w:ilvl="5"/>
    <w:lvlOverride w:ilvl="6"/>
    <w:lvlOverride w:ilvl="7"/>
    <w:lvlOverride w:ilvl="8"/>
  </w:num>
  <w:num w:numId="49">
    <w:abstractNumId w:val="29"/>
    <w:lvlOverride w:ilvl="0">
      <w:startOverride w:val="1"/>
    </w:lvlOverride>
    <w:lvlOverride w:ilvl="1"/>
    <w:lvlOverride w:ilvl="2"/>
    <w:lvlOverride w:ilvl="3"/>
    <w:lvlOverride w:ilvl="4"/>
    <w:lvlOverride w:ilvl="5"/>
    <w:lvlOverride w:ilvl="6"/>
    <w:lvlOverride w:ilvl="7"/>
    <w:lvlOverride w:ilvl="8"/>
  </w:num>
  <w:num w:numId="50">
    <w:abstractNumId w:val="30"/>
    <w:lvlOverride w:ilvl="0"/>
    <w:lvlOverride w:ilvl="1"/>
    <w:lvlOverride w:ilvl="2"/>
    <w:lvlOverride w:ilvl="3"/>
    <w:lvlOverride w:ilvl="4"/>
    <w:lvlOverride w:ilvl="5"/>
    <w:lvlOverride w:ilvl="6"/>
    <w:lvlOverride w:ilvl="7"/>
    <w:lvlOverride w:ilvl="8"/>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58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73033"/>
    <w:rsid w:val="00077C0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271EB"/>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2B48"/>
    <w:rsid w:val="001F6381"/>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06D7"/>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4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30642"/>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2F0B"/>
    <w:rsid w:val="00837C41"/>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300D"/>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3022"/>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522C"/>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549"/>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415"/>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1DD2"/>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C71F8"/>
    <w:rsid w:val="00FC740A"/>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219A-7D68-42FD-AB2E-23DD6B39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9266</Words>
  <Characters>55599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2025-02-20T14:21:00Z</dcterms:created>
  <dcterms:modified xsi:type="dcterms:W3CDTF">2025-02-20T14:40:00Z</dcterms:modified>
</cp:coreProperties>
</file>